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FDFBE">
      <w:pPr>
        <w:jc w:val="left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附件2</w:t>
      </w:r>
    </w:p>
    <w:p w14:paraId="312D2D23"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福建片仔癀健康科技有限公司</w:t>
      </w:r>
    </w:p>
    <w:p w14:paraId="6067D52A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2025-2026年片仔癀系列产品全品营销策划项目服务评分表</w:t>
      </w:r>
    </w:p>
    <w:tbl>
      <w:tblPr>
        <w:tblStyle w:val="8"/>
        <w:tblW w:w="897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6105"/>
        <w:gridCol w:w="1230"/>
        <w:gridCol w:w="746"/>
      </w:tblGrid>
      <w:tr w14:paraId="70044F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</w:tcPr>
          <w:p w14:paraId="49604B37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项目</w:t>
            </w:r>
          </w:p>
        </w:tc>
        <w:tc>
          <w:tcPr>
            <w:tcW w:w="6105" w:type="dxa"/>
          </w:tcPr>
          <w:p w14:paraId="59800C6A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评审内容及标准</w:t>
            </w:r>
          </w:p>
        </w:tc>
        <w:tc>
          <w:tcPr>
            <w:tcW w:w="1230" w:type="dxa"/>
            <w:vAlign w:val="center"/>
          </w:tcPr>
          <w:p w14:paraId="2425F854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所占分值</w:t>
            </w:r>
          </w:p>
        </w:tc>
        <w:tc>
          <w:tcPr>
            <w:tcW w:w="746" w:type="dxa"/>
          </w:tcPr>
          <w:p w14:paraId="27EB7266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得分</w:t>
            </w:r>
          </w:p>
        </w:tc>
      </w:tr>
      <w:tr w14:paraId="762B56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898" w:type="dxa"/>
            <w:vAlign w:val="center"/>
          </w:tcPr>
          <w:p w14:paraId="0D93FA36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</w:rPr>
              <w:t>企业</w:t>
            </w:r>
          </w:p>
          <w:p w14:paraId="1D2DEB80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</w:rPr>
              <w:t>综合</w:t>
            </w:r>
          </w:p>
          <w:p w14:paraId="541245D5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</w:rPr>
              <w:t>实力</w:t>
            </w:r>
          </w:p>
        </w:tc>
        <w:tc>
          <w:tcPr>
            <w:tcW w:w="6105" w:type="dxa"/>
            <w:vAlign w:val="center"/>
          </w:tcPr>
          <w:p w14:paraId="2008D821"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</w:rPr>
              <w:t>对有承接、服务过医药企业并有过产品成功推广案例的有效证明文件进行评价，有效证明文件包括但不限于该项目的服务合同文本复印件、案例等（包括但不限于米内网或中康数据、视频、图片、广告素材等）。</w:t>
            </w: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  <w:t>每提供一个成功案例得3分，封顶为15分。</w:t>
            </w:r>
          </w:p>
        </w:tc>
        <w:tc>
          <w:tcPr>
            <w:tcW w:w="1230" w:type="dxa"/>
            <w:vAlign w:val="center"/>
          </w:tcPr>
          <w:p w14:paraId="7091245B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15分</w:t>
            </w:r>
          </w:p>
        </w:tc>
        <w:tc>
          <w:tcPr>
            <w:tcW w:w="746" w:type="dxa"/>
            <w:vAlign w:val="center"/>
          </w:tcPr>
          <w:p w14:paraId="33A3295B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124CD2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  <w:jc w:val="center"/>
        </w:trPr>
        <w:tc>
          <w:tcPr>
            <w:tcW w:w="898" w:type="dxa"/>
            <w:vAlign w:val="center"/>
          </w:tcPr>
          <w:p w14:paraId="4ABECE9E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</w:rPr>
              <w:t>人</w:t>
            </w:r>
          </w:p>
          <w:p w14:paraId="63321CDF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</w:rPr>
              <w:t>员</w:t>
            </w:r>
          </w:p>
          <w:p w14:paraId="60CB2610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</w:rPr>
              <w:t>配</w:t>
            </w:r>
          </w:p>
          <w:p w14:paraId="3820BD7D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</w:rPr>
              <w:t>备</w:t>
            </w:r>
          </w:p>
        </w:tc>
        <w:tc>
          <w:tcPr>
            <w:tcW w:w="6105" w:type="dxa"/>
            <w:vAlign w:val="center"/>
          </w:tcPr>
          <w:p w14:paraId="200F3E19">
            <w:pPr>
              <w:spacing w:line="360" w:lineRule="exact"/>
              <w:jc w:val="left"/>
              <w:rPr>
                <w:rFonts w:hint="eastAsia" w:asciiTheme="minorEastAsia" w:hAnsi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</w:rPr>
              <w:t>根据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</w:rPr>
              <w:t>参选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lang w:val="en-US" w:eastAsia="zh-CN"/>
              </w:rPr>
              <w:t>方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</w:rPr>
              <w:t>（或其控股公司）项目</w:t>
            </w:r>
            <w:r>
              <w:rPr>
                <w:rFonts w:hint="eastAsia" w:asciiTheme="minorEastAsia" w:hAnsiTheme="minorEastAsia" w:cstheme="minorEastAsia"/>
                <w:color w:val="000000"/>
                <w:sz w:val="26"/>
                <w:szCs w:val="26"/>
              </w:rPr>
              <w:t>执行团队整体架构完整程度，各岗位人员的配置情况等进行评价。</w:t>
            </w:r>
          </w:p>
          <w:p w14:paraId="49AC953E"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6"/>
                <w:szCs w:val="26"/>
              </w:rPr>
              <w:t>A.</w:t>
            </w: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  <w:t>架构齐全完整，项目组成员需包含以上成功案例项目组长、副组长级别人员3名，整体团队数量大于等于20人。且团队成员分工安排合理，职责描述完整，可保证项目顺利进行，得5分；</w:t>
            </w:r>
          </w:p>
          <w:p w14:paraId="1FDFC85C"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6"/>
                <w:szCs w:val="26"/>
              </w:rPr>
              <w:t>B.</w:t>
            </w: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  <w:t>架构基本完整，项目组成员需包含以上成功案例项目组长、副组长级别人员2名，整体团队数量小于等于15人。且团队成员的分工较为合理，职责描述较为完善，可保证项目进行，得3分；</w:t>
            </w:r>
          </w:p>
          <w:p w14:paraId="30EDD33B"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6"/>
                <w:szCs w:val="26"/>
              </w:rPr>
              <w:t>C.</w:t>
            </w: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  <w:t>架构较完整，项目组成员需包含以上成功案例项目组长、副组长级别人员1名，整体团队数量小于等于10人。且团队成员的分工不明确，职责描述模糊，但基本满足项目落地，得1分；</w:t>
            </w:r>
          </w:p>
          <w:p w14:paraId="507C4161"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b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  <w:t>D.无成功案例项目组长、副组长不得分。</w:t>
            </w:r>
          </w:p>
        </w:tc>
        <w:tc>
          <w:tcPr>
            <w:tcW w:w="1230" w:type="dxa"/>
            <w:vAlign w:val="center"/>
          </w:tcPr>
          <w:p w14:paraId="690DC3B9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5分</w:t>
            </w:r>
          </w:p>
        </w:tc>
        <w:tc>
          <w:tcPr>
            <w:tcW w:w="746" w:type="dxa"/>
          </w:tcPr>
          <w:p w14:paraId="60C674C6"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</w:tr>
      <w:tr w14:paraId="324B42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8" w:type="dxa"/>
            <w:vAlign w:val="center"/>
          </w:tcPr>
          <w:p w14:paraId="498C2A18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</w:rPr>
              <w:t>全品营销策划方案</w:t>
            </w:r>
          </w:p>
        </w:tc>
        <w:tc>
          <w:tcPr>
            <w:tcW w:w="6105" w:type="dxa"/>
            <w:vAlign w:val="center"/>
          </w:tcPr>
          <w:p w14:paraId="71FC6645">
            <w:pPr>
              <w:spacing w:line="360" w:lineRule="exact"/>
              <w:jc w:val="left"/>
              <w:rPr>
                <w:rFonts w:hint="eastAsia" w:asciiTheme="minorEastAsia" w:hAnsi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</w:rPr>
              <w:t>根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</w:rPr>
              <w:t>据参选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lang w:val="en-US" w:eastAsia="zh-CN"/>
              </w:rPr>
              <w:t>方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</w:rPr>
              <w:t>围绕销售目标达成所提供的基础服务项目内容进行评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</w:rPr>
              <w:t>分，包含但不限于服务清单中零售战略规划，核心产品打造、新产品新渠道拓展策略模块的相关内容。</w:t>
            </w:r>
          </w:p>
          <w:p w14:paraId="2DF341B2"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6"/>
                <w:szCs w:val="26"/>
              </w:rPr>
              <w:t>A.方案方向多维，内容丰富，对项目的重点难点剖析精准、深入，调研报告细致、完善得35-50分；</w:t>
            </w:r>
          </w:p>
          <w:p w14:paraId="4596CAC9"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6"/>
                <w:szCs w:val="26"/>
              </w:rPr>
              <w:t>B.方案方向及内容较为丰富，对项目的重点难点有相对系统化的分析，调研报告合理、一般得20-35分；</w:t>
            </w:r>
          </w:p>
          <w:p w14:paraId="2F4C0127"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6"/>
                <w:szCs w:val="26"/>
              </w:rPr>
              <w:t>C.方案方向及内容较为单一，对项目的重点难点剖析较浅，调研报告较为粗略得1-20分。</w:t>
            </w:r>
          </w:p>
        </w:tc>
        <w:tc>
          <w:tcPr>
            <w:tcW w:w="1230" w:type="dxa"/>
            <w:vAlign w:val="center"/>
          </w:tcPr>
          <w:p w14:paraId="1E6FE7D8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50分</w:t>
            </w:r>
          </w:p>
        </w:tc>
        <w:tc>
          <w:tcPr>
            <w:tcW w:w="746" w:type="dxa"/>
          </w:tcPr>
          <w:p w14:paraId="010D35A4"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</w:tr>
      <w:tr w14:paraId="5D7927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  <w:jc w:val="center"/>
        </w:trPr>
        <w:tc>
          <w:tcPr>
            <w:tcW w:w="898" w:type="dxa"/>
            <w:vAlign w:val="center"/>
          </w:tcPr>
          <w:p w14:paraId="52E582AA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</w:rPr>
              <w:t>价</w:t>
            </w:r>
          </w:p>
          <w:p w14:paraId="0C706731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</w:rPr>
              <w:t>格</w:t>
            </w:r>
          </w:p>
        </w:tc>
        <w:tc>
          <w:tcPr>
            <w:tcW w:w="6105" w:type="dxa"/>
            <w:vAlign w:val="center"/>
          </w:tcPr>
          <w:p w14:paraId="51D55807">
            <w:pPr>
              <w:spacing w:line="360" w:lineRule="exact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</w:rPr>
              <w:t>评分标准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</w:rPr>
              <w:t>：参选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lang w:val="en-US" w:eastAsia="zh-CN"/>
              </w:rPr>
              <w:t>方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</w:rPr>
              <w:t>需根据【附件1】表格内容进行填写，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lang w:val="en-US" w:eastAsia="zh-CN"/>
              </w:rPr>
              <w:t>比选人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</w:rPr>
              <w:t>将根据参与比选公司各板块所报价格进行费用测算并打分。</w:t>
            </w:r>
          </w:p>
          <w:p w14:paraId="5EB8F551">
            <w:pPr>
              <w:spacing w:line="360" w:lineRule="exact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highlight w:val="none"/>
              </w:rPr>
              <w:t>报价平均价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将作为评审基准价。</w:t>
            </w:r>
          </w:p>
          <w:p w14:paraId="1CBE73D9">
            <w:pPr>
              <w:spacing w:line="360" w:lineRule="exact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参选报价分：</w:t>
            </w:r>
          </w:p>
          <w:p w14:paraId="25825910">
            <w:pPr>
              <w:spacing w:line="360" w:lineRule="exact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以参选公司所报的总价平均价为基准价，按照每高于平均价5%扣5分，每低于平均价5%扣2.5分的方式，计算参选公司的费用得分（四舍五入保留两位小数点）。</w:t>
            </w:r>
          </w:p>
          <w:p w14:paraId="2CA792FB">
            <w:pPr>
              <w:spacing w:line="360" w:lineRule="exact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例：A公司报价3.5万，平均价为3万，A公司费用得分为：板块分值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-[（35000-30000）/（30000×5%）]×5=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.33</w:t>
            </w:r>
            <w:bookmarkStart w:id="0" w:name="_GoBack"/>
            <w:bookmarkEnd w:id="0"/>
          </w:p>
          <w:p w14:paraId="733EC0E2">
            <w:pPr>
              <w:spacing w:line="360" w:lineRule="exact"/>
              <w:rPr>
                <w:rFonts w:hint="default" w:ascii="方正仿宋_GB2312" w:hAnsi="方正仿宋_GB2312" w:eastAsia="仿宋" w:cs="方正仿宋_GB2312"/>
                <w:b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B公司报价2.5万，平均价为3万，B公司费用得分为：板块分值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-[（30000-25000）/（30000×5%）]×2.5=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21.67</w:t>
            </w:r>
          </w:p>
        </w:tc>
        <w:tc>
          <w:tcPr>
            <w:tcW w:w="1230" w:type="dxa"/>
            <w:vAlign w:val="center"/>
          </w:tcPr>
          <w:p w14:paraId="59F712C5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30分</w:t>
            </w:r>
          </w:p>
        </w:tc>
        <w:tc>
          <w:tcPr>
            <w:tcW w:w="746" w:type="dxa"/>
          </w:tcPr>
          <w:p w14:paraId="44BD1044"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</w:tr>
      <w:tr w14:paraId="370EFB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003" w:type="dxa"/>
            <w:gridSpan w:val="2"/>
            <w:vAlign w:val="center"/>
          </w:tcPr>
          <w:p w14:paraId="58509168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6"/>
                <w:szCs w:val="2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6"/>
                <w:szCs w:val="26"/>
              </w:rPr>
              <w:t>总分</w:t>
            </w:r>
          </w:p>
        </w:tc>
        <w:tc>
          <w:tcPr>
            <w:tcW w:w="1230" w:type="dxa"/>
            <w:vAlign w:val="center"/>
          </w:tcPr>
          <w:p w14:paraId="58B9126E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100分</w:t>
            </w:r>
          </w:p>
        </w:tc>
        <w:tc>
          <w:tcPr>
            <w:tcW w:w="746" w:type="dxa"/>
          </w:tcPr>
          <w:p w14:paraId="42833383"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</w:tr>
    </w:tbl>
    <w:p w14:paraId="6CE52DEE">
      <w:pPr>
        <w:spacing w:line="460" w:lineRule="exact"/>
        <w:rPr>
          <w:rFonts w:hint="eastAsia" w:ascii="黑体" w:hAnsi="黑体" w:eastAsia="黑体" w:cs="黑体"/>
          <w:b/>
          <w:bCs/>
          <w:sz w:val="28"/>
          <w:szCs w:val="28"/>
          <w:u w:val="singl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>评分说明：</w:t>
      </w:r>
    </w:p>
    <w:p w14:paraId="7A3DD8E9">
      <w:pPr>
        <w:spacing w:line="400" w:lineRule="exact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（1）以上项目评判，缺失项目或无法按比选方案提供的项目，不得分；</w:t>
      </w:r>
    </w:p>
    <w:p w14:paraId="22A78FB7">
      <w:pPr>
        <w:spacing w:line="400" w:lineRule="exact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（2）本次评审采用综合得分评审，</w:t>
      </w:r>
      <w:r>
        <w:rPr>
          <w:rFonts w:hint="eastAsia" w:ascii="仿宋_GB2312" w:hAnsi="方正仿宋_GB2312" w:eastAsia="仿宋_GB2312" w:cs="方正仿宋_GB2312"/>
          <w:sz w:val="24"/>
          <w:highlight w:val="yellow"/>
        </w:rPr>
        <w:t>总得分最高且</w:t>
      </w:r>
      <w:r>
        <w:rPr>
          <w:rFonts w:hint="eastAsia" w:ascii="仿宋_GB2312" w:hAnsi="宋体" w:eastAsia="仿宋_GB2312" w:cs="宋体"/>
          <w:sz w:val="24"/>
          <w:highlight w:val="yellow"/>
        </w:rPr>
        <w:t>超过</w:t>
      </w:r>
      <w:r>
        <w:rPr>
          <w:rFonts w:hint="eastAsia" w:ascii="仿宋_GB2312" w:hAnsi="方正仿宋_GB2312" w:eastAsia="仿宋_GB2312" w:cs="方正仿宋_GB2312"/>
          <w:sz w:val="24"/>
          <w:highlight w:val="yellow"/>
        </w:rPr>
        <w:t>80分</w:t>
      </w:r>
      <w:r>
        <w:rPr>
          <w:rFonts w:hint="eastAsia" w:ascii="仿宋_GB2312" w:hAnsi="宋体" w:eastAsia="仿宋_GB2312" w:cs="宋体"/>
          <w:sz w:val="24"/>
          <w:highlight w:val="yellow"/>
        </w:rPr>
        <w:t>者</w:t>
      </w:r>
      <w:r>
        <w:rPr>
          <w:rFonts w:hint="eastAsia" w:ascii="仿宋_GB2312" w:hAnsi="方正仿宋_GB2312" w:eastAsia="仿宋_GB2312" w:cs="方正仿宋_GB2312"/>
          <w:sz w:val="24"/>
        </w:rPr>
        <w:t>为</w:t>
      </w:r>
      <w:r>
        <w:rPr>
          <w:rFonts w:hint="eastAsia" w:ascii="方正仿宋_GB2312" w:hAnsi="方正仿宋_GB2312" w:eastAsia="方正仿宋_GB2312" w:cs="方正仿宋_GB2312"/>
          <w:sz w:val="24"/>
        </w:rPr>
        <w:t>第一中选方，参选方报价为最高合作金额参考价，经友好协商对合同内容进一步补充细化，再根据服务内容进行基础费用、业绩考核、服务项目等细节洽谈并最终以合同签订价格为准。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081CFE-241A-4E8E-B34B-24A2816138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F03C476-BAF8-4D30-9EE4-ED521F34397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0CE8310-445E-4AD4-AB8F-7D99DF14492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64B4CAF-A43A-483A-AFD3-BC5514BFE8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5BD4C66-A498-44FD-8904-670A2EA8C7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E9F3A7A-D44C-4D8D-863F-85B993F1AD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0648E5"/>
    <w:rsid w:val="0005251D"/>
    <w:rsid w:val="000648E5"/>
    <w:rsid w:val="00230033"/>
    <w:rsid w:val="002471A8"/>
    <w:rsid w:val="00282ABA"/>
    <w:rsid w:val="002D399D"/>
    <w:rsid w:val="002E7CBD"/>
    <w:rsid w:val="003D1070"/>
    <w:rsid w:val="004C3595"/>
    <w:rsid w:val="005D4DF7"/>
    <w:rsid w:val="00650972"/>
    <w:rsid w:val="007F0B75"/>
    <w:rsid w:val="00B0323D"/>
    <w:rsid w:val="00B155EA"/>
    <w:rsid w:val="00B67A64"/>
    <w:rsid w:val="00C6600A"/>
    <w:rsid w:val="00CC6A37"/>
    <w:rsid w:val="00CD74F7"/>
    <w:rsid w:val="00D32DEE"/>
    <w:rsid w:val="00E922F8"/>
    <w:rsid w:val="00F37E35"/>
    <w:rsid w:val="00FA2BC9"/>
    <w:rsid w:val="01A54E90"/>
    <w:rsid w:val="04C9495C"/>
    <w:rsid w:val="04D771C8"/>
    <w:rsid w:val="0501274A"/>
    <w:rsid w:val="05876466"/>
    <w:rsid w:val="08756742"/>
    <w:rsid w:val="089253E9"/>
    <w:rsid w:val="09CA3E3A"/>
    <w:rsid w:val="11A71B81"/>
    <w:rsid w:val="11C0523E"/>
    <w:rsid w:val="11FC5B1D"/>
    <w:rsid w:val="149735BC"/>
    <w:rsid w:val="163D0CAC"/>
    <w:rsid w:val="1A082D25"/>
    <w:rsid w:val="1F774E7A"/>
    <w:rsid w:val="22362585"/>
    <w:rsid w:val="233E7DB9"/>
    <w:rsid w:val="248A1F9C"/>
    <w:rsid w:val="2938151F"/>
    <w:rsid w:val="29D9697D"/>
    <w:rsid w:val="2C9351F2"/>
    <w:rsid w:val="3571119D"/>
    <w:rsid w:val="39383D11"/>
    <w:rsid w:val="4087218D"/>
    <w:rsid w:val="40F366F0"/>
    <w:rsid w:val="49A011E6"/>
    <w:rsid w:val="4C8F2C7F"/>
    <w:rsid w:val="50D773AE"/>
    <w:rsid w:val="5C6E089F"/>
    <w:rsid w:val="5EBF033B"/>
    <w:rsid w:val="5EED4F72"/>
    <w:rsid w:val="608D61E1"/>
    <w:rsid w:val="61AD7FB6"/>
    <w:rsid w:val="62B64324"/>
    <w:rsid w:val="63723E06"/>
    <w:rsid w:val="665F7D80"/>
    <w:rsid w:val="692A73BD"/>
    <w:rsid w:val="69E228CC"/>
    <w:rsid w:val="6EC83476"/>
    <w:rsid w:val="70771427"/>
    <w:rsid w:val="72F63166"/>
    <w:rsid w:val="7D8012FE"/>
    <w:rsid w:val="7E4C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next w:val="5"/>
    <w:autoRedefine/>
    <w:qFormat/>
    <w:uiPriority w:val="0"/>
    <w:pPr>
      <w:spacing w:before="100" w:beforeAutospacing="1"/>
      <w:ind w:firstLine="420" w:firstLineChars="100"/>
    </w:pPr>
    <w:rPr>
      <w:szCs w:val="22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Body Text First Indent"/>
    <w:basedOn w:val="3"/>
    <w:autoRedefine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5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脚 字符"/>
    <w:basedOn w:val="9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1079</Words>
  <Characters>1172</Characters>
  <Lines>45</Lines>
  <Paragraphs>43</Paragraphs>
  <TotalTime>45</TotalTime>
  <ScaleCrop>false</ScaleCrop>
  <LinksUpToDate>false</LinksUpToDate>
  <CharactersWithSpaces>1172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2025-05-21T09:31:00Z</dcterms:created>
  <dc:creator>HUAWEI</dc:creator>
  <cp:lastModifiedBy>H²n</cp:lastModifiedBy>
  <cp:lastPrinted>2024-06-25T08:14:00Z</cp:lastPrinted>
  <dcterms:modified xsi:type="dcterms:W3CDTF">2025-06-20T09:52:26Z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9CDADFEB0A0E477396B83280364B53FF_13</vt:lpwstr>
  </property>
  <property fmtid="{D5CDD505-2E9C-101B-9397-08002B2CF9AE}" pid="4" name="KSOTemplateDocerSaveRecord">
    <vt:lpwstr>eyJoZGlkIjoiYjJjOTQxYzhjODMyMDAzZmE0MDJkMWFkNmJlNDkwYTUiLCJ1c2VySWQiOiIxMTI4MzI1MDA5In0=</vt:lpwstr>
  </property>
</Properties>
</file>