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kern w:val="1"/>
          <w:sz w:val="32"/>
          <w:szCs w:val="32"/>
        </w:rPr>
      </w:pPr>
      <w:bookmarkStart w:id="0" w:name="_Toc372101121"/>
      <w:bookmarkStart w:id="1" w:name="_Toc482349935"/>
    </w:p>
    <w:p>
      <w:pPr>
        <w:autoSpaceDE w:val="0"/>
        <w:autoSpaceDN w:val="0"/>
        <w:adjustRightInd w:val="0"/>
        <w:jc w:val="left"/>
        <w:rPr>
          <w:rFonts w:hint="eastAsia" w:ascii="宋体" w:hAnsi="宋体" w:eastAsia="宋体" w:cs="宋体"/>
          <w:kern w:val="1"/>
          <w:sz w:val="32"/>
          <w:szCs w:val="32"/>
        </w:rPr>
      </w:pPr>
      <w:r>
        <w:rPr>
          <w:rFonts w:hint="eastAsia" w:ascii="宋体" w:hAnsi="宋体" w:eastAsia="宋体" w:cs="宋体"/>
          <w:b/>
          <w:kern w:val="1"/>
          <w:sz w:val="32"/>
          <w:szCs w:val="32"/>
        </w:rPr>
        <w:t>项目名称:</w:t>
      </w:r>
      <w:r>
        <w:rPr>
          <w:rFonts w:hint="eastAsia" w:ascii="宋体" w:hAnsi="宋体" w:eastAsia="宋体" w:cs="宋体"/>
          <w:kern w:val="1"/>
          <w:szCs w:val="21"/>
        </w:rPr>
        <w:t xml:space="preserve"> </w:t>
      </w:r>
      <w:r>
        <w:rPr>
          <w:rFonts w:hint="eastAsia" w:ascii="宋体" w:hAnsi="宋体" w:eastAsia="宋体" w:cs="宋体"/>
          <w:kern w:val="1"/>
          <w:sz w:val="32"/>
          <w:szCs w:val="32"/>
        </w:rPr>
        <w:t>漳州片仔癀药业股份有限公司2025年</w:t>
      </w:r>
      <w:r>
        <w:rPr>
          <w:rFonts w:hint="eastAsia" w:ascii="宋体" w:hAnsi="宋体" w:eastAsia="宋体" w:cs="宋体"/>
          <w:kern w:val="1"/>
          <w:sz w:val="32"/>
          <w:szCs w:val="32"/>
          <w:lang w:val="en-US" w:eastAsia="zh-CN"/>
        </w:rPr>
        <w:t>度</w:t>
      </w:r>
      <w:r>
        <w:rPr>
          <w:rFonts w:hint="eastAsia" w:ascii="宋体" w:hAnsi="宋体" w:eastAsia="宋体" w:cs="宋体"/>
          <w:kern w:val="1"/>
          <w:sz w:val="32"/>
          <w:szCs w:val="32"/>
        </w:rPr>
        <w:t>顾客满意度调查中介机构比选</w:t>
      </w:r>
    </w:p>
    <w:p>
      <w:pPr>
        <w:spacing w:line="360" w:lineRule="auto"/>
        <w:jc w:val="center"/>
        <w:rPr>
          <w:rFonts w:hint="eastAsia" w:ascii="宋体" w:hAnsi="宋体" w:eastAsia="宋体" w:cs="宋体"/>
          <w:b/>
          <w:kern w:val="1"/>
          <w:sz w:val="84"/>
          <w:szCs w:val="84"/>
        </w:rPr>
      </w:pPr>
    </w:p>
    <w:p>
      <w:pPr>
        <w:spacing w:line="360" w:lineRule="auto"/>
        <w:jc w:val="center"/>
        <w:rPr>
          <w:rFonts w:hint="eastAsia" w:ascii="宋体" w:hAnsi="宋体" w:eastAsia="宋体" w:cs="宋体"/>
          <w:b/>
          <w:kern w:val="1"/>
          <w:sz w:val="84"/>
          <w:szCs w:val="84"/>
        </w:rPr>
      </w:pPr>
      <w:r>
        <w:rPr>
          <w:rFonts w:hint="eastAsia" w:ascii="宋体" w:hAnsi="宋体" w:eastAsia="宋体" w:cs="宋体"/>
          <w:b/>
          <w:kern w:val="1"/>
          <w:sz w:val="84"/>
          <w:szCs w:val="84"/>
        </w:rPr>
        <w:t>比 选 文 件</w:t>
      </w:r>
    </w:p>
    <w:p>
      <w:pPr>
        <w:spacing w:line="360" w:lineRule="auto"/>
        <w:jc w:val="center"/>
        <w:rPr>
          <w:rFonts w:hint="eastAsia" w:ascii="宋体" w:hAnsi="宋体" w:eastAsia="宋体" w:cs="宋体"/>
          <w:b/>
          <w:kern w:val="1"/>
          <w:szCs w:val="21"/>
        </w:rPr>
      </w:pPr>
    </w:p>
    <w:p>
      <w:pPr>
        <w:spacing w:line="360" w:lineRule="auto"/>
        <w:rPr>
          <w:rFonts w:hint="eastAsia" w:ascii="宋体" w:hAnsi="宋体" w:eastAsia="宋体" w:cs="宋体"/>
          <w:b/>
          <w:kern w:val="1"/>
          <w:sz w:val="36"/>
          <w:szCs w:val="36"/>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rPr>
          <w:rFonts w:hint="eastAsia" w:ascii="宋体" w:hAnsi="宋体" w:eastAsia="宋体" w:cs="宋体"/>
          <w:kern w:val="1"/>
          <w:szCs w:val="21"/>
        </w:rPr>
      </w:pPr>
    </w:p>
    <w:p>
      <w:pPr>
        <w:spacing w:line="360" w:lineRule="auto"/>
        <w:jc w:val="center"/>
        <w:rPr>
          <w:rFonts w:hint="eastAsia" w:ascii="宋体" w:hAnsi="宋体" w:eastAsia="宋体" w:cs="宋体"/>
          <w:kern w:val="1"/>
          <w:szCs w:val="21"/>
        </w:rPr>
      </w:pPr>
    </w:p>
    <w:p>
      <w:pPr>
        <w:spacing w:line="360" w:lineRule="auto"/>
        <w:jc w:val="center"/>
        <w:rPr>
          <w:rFonts w:hint="eastAsia" w:ascii="宋体" w:hAnsi="宋体" w:eastAsia="宋体" w:cs="宋体"/>
          <w:b/>
          <w:kern w:val="1"/>
          <w:sz w:val="32"/>
          <w:szCs w:val="32"/>
          <w:u w:val="single"/>
        </w:rPr>
      </w:pPr>
      <w:r>
        <w:rPr>
          <w:rFonts w:hint="eastAsia" w:ascii="宋体" w:hAnsi="宋体" w:eastAsia="宋体" w:cs="宋体"/>
          <w:b/>
          <w:kern w:val="1"/>
          <w:sz w:val="32"/>
          <w:szCs w:val="32"/>
        </w:rPr>
        <w:t>编制单位:漳州片仔癀药业股份有限公司</w:t>
      </w:r>
    </w:p>
    <w:p>
      <w:pPr>
        <w:spacing w:line="360" w:lineRule="auto"/>
        <w:jc w:val="center"/>
        <w:rPr>
          <w:rFonts w:hint="eastAsia" w:ascii="宋体" w:hAnsi="宋体" w:eastAsia="宋体" w:cs="宋体"/>
          <w:b/>
          <w:kern w:val="1"/>
          <w:sz w:val="32"/>
          <w:szCs w:val="32"/>
        </w:rPr>
      </w:pPr>
      <w:r>
        <w:rPr>
          <w:rFonts w:hint="eastAsia" w:ascii="宋体" w:hAnsi="宋体" w:eastAsia="宋体" w:cs="宋体"/>
          <w:b/>
          <w:bCs/>
          <w:kern w:val="1"/>
          <w:sz w:val="32"/>
          <w:szCs w:val="32"/>
        </w:rPr>
        <w:t>日期:202</w:t>
      </w:r>
      <w:r>
        <w:rPr>
          <w:rFonts w:hint="eastAsia" w:ascii="宋体" w:hAnsi="宋体" w:eastAsia="宋体" w:cs="宋体"/>
          <w:b/>
          <w:bCs/>
          <w:kern w:val="1"/>
          <w:sz w:val="32"/>
          <w:szCs w:val="32"/>
          <w:lang w:val="en-US" w:eastAsia="zh-CN"/>
        </w:rPr>
        <w:t>6</w:t>
      </w:r>
      <w:r>
        <w:rPr>
          <w:rFonts w:hint="eastAsia" w:ascii="宋体" w:hAnsi="宋体" w:eastAsia="宋体" w:cs="宋体"/>
          <w:b/>
          <w:bCs/>
          <w:kern w:val="1"/>
          <w:sz w:val="32"/>
          <w:szCs w:val="32"/>
        </w:rPr>
        <w:t>年 1月</w:t>
      </w:r>
      <w:r>
        <w:rPr>
          <w:rFonts w:hint="eastAsia" w:ascii="宋体" w:hAnsi="宋体" w:eastAsia="宋体" w:cs="宋体"/>
          <w:b/>
          <w:bCs/>
          <w:kern w:val="1"/>
          <w:sz w:val="32"/>
          <w:szCs w:val="32"/>
          <w:lang w:val="en-US" w:eastAsia="zh-CN"/>
        </w:rPr>
        <w:t>4</w:t>
      </w:r>
      <w:r>
        <w:rPr>
          <w:rFonts w:hint="eastAsia" w:ascii="宋体" w:hAnsi="宋体" w:eastAsia="宋体" w:cs="宋体"/>
          <w:b/>
          <w:bCs/>
          <w:kern w:val="1"/>
          <w:sz w:val="32"/>
          <w:szCs w:val="32"/>
        </w:rPr>
        <w:t>日</w:t>
      </w:r>
    </w:p>
    <w:p>
      <w:pPr>
        <w:widowControl/>
        <w:jc w:val="left"/>
        <w:rPr>
          <w:rFonts w:hint="eastAsia" w:ascii="宋体" w:hAnsi="宋体" w:eastAsia="宋体" w:cs="宋体"/>
        </w:rPr>
      </w:pPr>
      <w:r>
        <w:rPr>
          <w:rFonts w:hint="eastAsia" w:ascii="宋体" w:hAnsi="宋体" w:eastAsia="宋体" w:cs="宋体"/>
        </w:rPr>
        <w:br w:type="page"/>
      </w:r>
    </w:p>
    <w:p>
      <w:pPr>
        <w:spacing w:line="360" w:lineRule="auto"/>
        <w:jc w:val="center"/>
        <w:rPr>
          <w:rFonts w:hint="eastAsia" w:ascii="宋体" w:hAnsi="宋体" w:eastAsia="宋体" w:cs="宋体"/>
          <w:b/>
          <w:kern w:val="1"/>
          <w:szCs w:val="48"/>
          <w:u w:val="single"/>
        </w:rPr>
      </w:pPr>
      <w:r>
        <w:rPr>
          <w:rFonts w:hint="eastAsia" w:ascii="宋体" w:hAnsi="宋体" w:eastAsia="宋体" w:cs="宋体"/>
          <w:b/>
          <w:kern w:val="1"/>
          <w:sz w:val="44"/>
          <w:szCs w:val="21"/>
          <w:lang w:val="zh-CN"/>
        </w:rPr>
        <w:t>目录</w:t>
      </w:r>
    </w:p>
    <w:p>
      <w:pPr>
        <w:jc w:val="center"/>
        <w:rPr>
          <w:rFonts w:hint="eastAsia" w:ascii="宋体" w:hAnsi="宋体" w:eastAsia="宋体" w:cs="宋体"/>
          <w:kern w:val="1"/>
          <w:szCs w:val="21"/>
        </w:rPr>
      </w:pPr>
    </w:p>
    <w:p>
      <w:pPr>
        <w:jc w:val="center"/>
        <w:rPr>
          <w:rFonts w:hint="eastAsia" w:ascii="宋体" w:hAnsi="宋体" w:eastAsia="宋体" w:cs="宋体"/>
          <w:kern w:val="1"/>
          <w:szCs w:val="21"/>
        </w:rPr>
      </w:pPr>
    </w:p>
    <w:p>
      <w:pPr>
        <w:pStyle w:val="21"/>
        <w:tabs>
          <w:tab w:val="right" w:leader="dot" w:pos="9060"/>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w:instrText>
      </w:r>
      <w:r>
        <w:rPr>
          <w:rFonts w:hint="eastAsia" w:ascii="宋体" w:hAnsi="宋体" w:eastAsia="宋体" w:cs="宋体"/>
        </w:rPr>
        <w:fldChar w:fldCharType="separate"/>
      </w:r>
      <w:r>
        <w:rPr>
          <w:rFonts w:hint="eastAsia" w:ascii="宋体" w:hAnsi="宋体" w:eastAsia="宋体" w:cs="宋体"/>
        </w:rPr>
        <w:t>第一部分参选邀请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_Toc525123478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pPr>
        <w:pStyle w:val="21"/>
        <w:tabs>
          <w:tab w:val="right" w:leader="dot" w:pos="9060"/>
        </w:tabs>
        <w:spacing w:line="360" w:lineRule="auto"/>
        <w:ind w:firstLine="840" w:firstLineChars="400"/>
        <w:rPr>
          <w:rFonts w:hint="eastAsia" w:ascii="宋体" w:hAnsi="宋体" w:eastAsia="宋体" w:cs="宋体"/>
        </w:rPr>
      </w:pPr>
      <w:r>
        <w:rPr>
          <w:rFonts w:hint="eastAsia" w:ascii="宋体" w:hAnsi="宋体" w:eastAsia="宋体" w:cs="宋体"/>
        </w:rPr>
        <w:t>参选人须知前附表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_Toc525123479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p>
    <w:p>
      <w:pPr>
        <w:pStyle w:val="21"/>
        <w:tabs>
          <w:tab w:val="right" w:leader="dot" w:pos="9060"/>
        </w:tabs>
        <w:spacing w:line="360" w:lineRule="auto"/>
        <w:rPr>
          <w:rFonts w:hint="eastAsia" w:ascii="宋体" w:hAnsi="宋体" w:eastAsia="宋体" w:cs="宋体"/>
        </w:rPr>
      </w:pPr>
      <w:r>
        <w:rPr>
          <w:rFonts w:hint="eastAsia" w:ascii="宋体" w:hAnsi="宋体" w:eastAsia="宋体" w:cs="宋体"/>
        </w:rPr>
        <w:t>第二部分参选人须知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_Toc525123480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p>
      <w:pPr>
        <w:pStyle w:val="21"/>
        <w:tabs>
          <w:tab w:val="right" w:leader="dot" w:pos="9060"/>
        </w:tabs>
        <w:spacing w:line="360" w:lineRule="auto"/>
        <w:rPr>
          <w:rFonts w:hint="eastAsia" w:ascii="宋体" w:hAnsi="宋体" w:eastAsia="宋体" w:cs="宋体"/>
        </w:rPr>
      </w:pPr>
      <w:r>
        <w:rPr>
          <w:rFonts w:hint="eastAsia" w:ascii="宋体" w:hAnsi="宋体" w:eastAsia="宋体" w:cs="宋体"/>
        </w:rPr>
        <w:t>第三部分参选文件（格式）</w:t>
      </w:r>
      <w:r>
        <w:rPr>
          <w:rFonts w:hint="eastAsia" w:ascii="宋体" w:hAnsi="宋体" w:eastAsia="宋体" w:cs="宋体"/>
        </w:rPr>
        <w:tab/>
      </w:r>
      <w:r>
        <w:rPr>
          <w:rFonts w:hint="eastAsia" w:ascii="宋体" w:hAnsi="宋体" w:eastAsia="宋体" w:cs="宋体"/>
        </w:rPr>
        <w:t>9</w:t>
      </w:r>
    </w:p>
    <w:p>
      <w:pPr>
        <w:pStyle w:val="21"/>
        <w:tabs>
          <w:tab w:val="right" w:leader="dot" w:pos="9060"/>
        </w:tabs>
        <w:spacing w:line="360" w:lineRule="auto"/>
        <w:rPr>
          <w:rFonts w:hint="eastAsia" w:ascii="宋体" w:hAnsi="宋体" w:eastAsia="宋体" w:cs="宋体"/>
        </w:rPr>
      </w:pPr>
      <w:r>
        <w:rPr>
          <w:rFonts w:hint="eastAsia" w:ascii="宋体" w:hAnsi="宋体" w:eastAsia="宋体" w:cs="宋体"/>
        </w:rPr>
        <w:tab/>
      </w:r>
    </w:p>
    <w:p>
      <w:pPr>
        <w:widowControl/>
        <w:spacing w:line="360" w:lineRule="auto"/>
        <w:jc w:val="left"/>
        <w:rPr>
          <w:rFonts w:hint="eastAsia" w:ascii="宋体" w:hAnsi="宋体" w:eastAsia="宋体" w:cs="宋体"/>
          <w:b/>
          <w:caps/>
        </w:rPr>
      </w:pPr>
      <w:r>
        <w:rPr>
          <w:rFonts w:hint="eastAsia" w:ascii="宋体" w:hAnsi="宋体" w:eastAsia="宋体" w:cs="宋体"/>
        </w:rPr>
        <w:fldChar w:fldCharType="end"/>
      </w:r>
    </w:p>
    <w:p>
      <w:pPr>
        <w:widowControl/>
        <w:jc w:val="left"/>
        <w:rPr>
          <w:rFonts w:hint="eastAsia" w:ascii="宋体" w:hAnsi="宋体" w:eastAsia="宋体" w:cs="宋体"/>
          <w:b/>
          <w:caps/>
        </w:rPr>
      </w:pPr>
      <w:r>
        <w:rPr>
          <w:rFonts w:hint="eastAsia" w:ascii="宋体" w:hAnsi="宋体" w:eastAsia="宋体" w:cs="宋体"/>
          <w:b/>
          <w:caps/>
        </w:rPr>
        <w:br w:type="page"/>
      </w:r>
    </w:p>
    <w:p>
      <w:pPr>
        <w:pStyle w:val="38"/>
        <w:rPr>
          <w:rFonts w:hint="eastAsia" w:ascii="宋体" w:hAnsi="宋体" w:eastAsia="宋体" w:cs="宋体"/>
        </w:rPr>
      </w:pPr>
      <w:bookmarkStart w:id="2" w:name="_Toc525123478"/>
      <w:bookmarkStart w:id="3" w:name="_Toc437950557"/>
      <w:r>
        <w:rPr>
          <w:rFonts w:hint="eastAsia" w:ascii="宋体" w:hAnsi="宋体" w:eastAsia="宋体" w:cs="宋体"/>
        </w:rPr>
        <w:t>第一部分  参选邀请</w:t>
      </w:r>
      <w:bookmarkEnd w:id="2"/>
      <w:bookmarkEnd w:id="3"/>
    </w:p>
    <w:p>
      <w:pPr>
        <w:tabs>
          <w:tab w:val="left" w:pos="900"/>
          <w:tab w:val="left" w:pos="1080"/>
        </w:tabs>
        <w:spacing w:line="420" w:lineRule="exact"/>
        <w:ind w:firstLine="420" w:firstLineChars="200"/>
        <w:contextualSpacing/>
        <w:rPr>
          <w:rFonts w:hint="eastAsia" w:ascii="宋体" w:hAnsi="宋体" w:eastAsia="宋体" w:cs="宋体"/>
          <w:kern w:val="1"/>
          <w:szCs w:val="21"/>
        </w:rPr>
      </w:pPr>
    </w:p>
    <w:p>
      <w:pPr>
        <w:tabs>
          <w:tab w:val="left" w:pos="900"/>
          <w:tab w:val="left" w:pos="1080"/>
        </w:tabs>
        <w:spacing w:line="420" w:lineRule="exact"/>
        <w:ind w:firstLine="420" w:firstLineChars="200"/>
        <w:contextualSpacing/>
        <w:rPr>
          <w:rFonts w:hint="eastAsia" w:ascii="宋体" w:hAnsi="宋体" w:eastAsia="宋体" w:cs="宋体"/>
          <w:kern w:val="1"/>
          <w:szCs w:val="21"/>
        </w:rPr>
      </w:pPr>
      <w:r>
        <w:rPr>
          <w:rFonts w:hint="eastAsia" w:ascii="宋体" w:hAnsi="宋体" w:eastAsia="宋体" w:cs="宋体"/>
          <w:kern w:val="1"/>
          <w:szCs w:val="21"/>
        </w:rPr>
        <w:t>漳州片仔癀药业股份有限公司拟对2025年度顾客满意度调查的中介服务机构进行公开比选，诚邀符合条件的中介服务机构报名参加。</w:t>
      </w:r>
    </w:p>
    <w:p>
      <w:pPr>
        <w:pStyle w:val="51"/>
        <w:spacing w:line="420" w:lineRule="exact"/>
        <w:ind w:firstLine="210" w:firstLineChars="100"/>
        <w:contextualSpacing/>
        <w:rPr>
          <w:rFonts w:hint="eastAsia" w:ascii="宋体" w:hAnsi="宋体" w:cs="宋体"/>
          <w:color w:val="auto"/>
          <w:kern w:val="1"/>
          <w:sz w:val="21"/>
          <w:szCs w:val="21"/>
        </w:rPr>
      </w:pPr>
      <w:r>
        <w:rPr>
          <w:rFonts w:hint="eastAsia" w:ascii="宋体" w:hAnsi="宋体" w:cs="宋体"/>
          <w:color w:val="auto"/>
          <w:kern w:val="1"/>
          <w:sz w:val="21"/>
          <w:szCs w:val="21"/>
        </w:rPr>
        <w:t>1、比选项目名称：</w:t>
      </w:r>
      <w:r>
        <w:rPr>
          <w:rFonts w:hint="eastAsia" w:ascii="宋体" w:hAnsi="宋体" w:cs="宋体"/>
          <w:kern w:val="1"/>
          <w:sz w:val="21"/>
          <w:szCs w:val="21"/>
        </w:rPr>
        <w:t>漳州片仔癀药业股份有限公司</w:t>
      </w:r>
      <w:r>
        <w:rPr>
          <w:rFonts w:hint="eastAsia" w:ascii="宋体" w:hAnsi="宋体" w:cs="宋体"/>
          <w:kern w:val="1"/>
          <w:szCs w:val="21"/>
        </w:rPr>
        <w:t>2025年度顾客满意度调查中介机构比选</w:t>
      </w:r>
      <w:r>
        <w:rPr>
          <w:rFonts w:hint="eastAsia" w:ascii="宋体" w:hAnsi="宋体" w:cs="宋体"/>
          <w:kern w:val="1"/>
          <w:sz w:val="21"/>
          <w:szCs w:val="21"/>
        </w:rPr>
        <w:t>。</w:t>
      </w:r>
    </w:p>
    <w:p>
      <w:pPr>
        <w:pStyle w:val="51"/>
        <w:spacing w:line="420" w:lineRule="exact"/>
        <w:ind w:left="210" w:leftChars="100"/>
        <w:contextualSpacing/>
        <w:rPr>
          <w:rFonts w:hint="eastAsia" w:ascii="宋体" w:hAnsi="宋体" w:cs="宋体"/>
          <w:kern w:val="1"/>
          <w:szCs w:val="21"/>
        </w:rPr>
      </w:pPr>
      <w:r>
        <w:rPr>
          <w:rFonts w:hint="eastAsia" w:ascii="宋体" w:hAnsi="宋体" w:cs="宋体"/>
          <w:color w:val="auto"/>
          <w:kern w:val="1"/>
          <w:sz w:val="21"/>
          <w:szCs w:val="21"/>
        </w:rPr>
        <w:t>2、</w:t>
      </w:r>
      <w:r>
        <w:rPr>
          <w:rFonts w:hint="eastAsia" w:ascii="宋体" w:hAnsi="宋体" w:cs="宋体"/>
          <w:kern w:val="1"/>
          <w:szCs w:val="21"/>
        </w:rPr>
        <w:t>参选文件递交截止时间：参选文件请于202</w:t>
      </w:r>
      <w:r>
        <w:rPr>
          <w:rFonts w:hint="eastAsia" w:ascii="宋体" w:hAnsi="宋体" w:cs="宋体"/>
          <w:kern w:val="1"/>
          <w:szCs w:val="21"/>
          <w:lang w:val="en-US" w:eastAsia="zh-CN"/>
        </w:rPr>
        <w:t>6</w:t>
      </w:r>
      <w:bookmarkStart w:id="73" w:name="_GoBack"/>
      <w:bookmarkEnd w:id="73"/>
      <w:r>
        <w:rPr>
          <w:rFonts w:hint="eastAsia" w:ascii="宋体" w:hAnsi="宋体" w:cs="宋体"/>
          <w:kern w:val="1"/>
          <w:szCs w:val="21"/>
        </w:rPr>
        <w:t>年 1 月</w:t>
      </w:r>
      <w:r>
        <w:rPr>
          <w:rFonts w:hint="eastAsia" w:ascii="宋体" w:hAnsi="宋体" w:cs="宋体"/>
          <w:kern w:val="1"/>
          <w:szCs w:val="21"/>
          <w:lang w:val="en-US" w:eastAsia="zh-CN"/>
        </w:rPr>
        <w:t>8</w:t>
      </w:r>
      <w:r>
        <w:rPr>
          <w:rFonts w:hint="eastAsia" w:ascii="宋体" w:hAnsi="宋体" w:cs="宋体"/>
          <w:kern w:val="1"/>
          <w:szCs w:val="21"/>
        </w:rPr>
        <w:t xml:space="preserve"> 日17:30前密封送至下述地点。逾期递交或不符合规定的参选文件恕不接受。</w:t>
      </w:r>
    </w:p>
    <w:p>
      <w:pPr>
        <w:tabs>
          <w:tab w:val="left" w:pos="1080"/>
        </w:tabs>
        <w:spacing w:line="420" w:lineRule="exact"/>
        <w:ind w:left="210" w:leftChars="100"/>
        <w:contextualSpacing/>
        <w:rPr>
          <w:rFonts w:hint="eastAsia" w:ascii="宋体" w:hAnsi="宋体" w:eastAsia="宋体" w:cs="宋体"/>
          <w:b/>
          <w:kern w:val="1"/>
          <w:szCs w:val="21"/>
        </w:rPr>
      </w:pPr>
      <w:r>
        <w:rPr>
          <w:rFonts w:hint="eastAsia" w:ascii="宋体" w:hAnsi="宋体" w:eastAsia="宋体" w:cs="宋体"/>
          <w:kern w:val="1"/>
          <w:szCs w:val="21"/>
        </w:rPr>
        <w:t>3、比选时间：由比选单位确定。</w:t>
      </w:r>
    </w:p>
    <w:p>
      <w:pPr>
        <w:spacing w:line="420" w:lineRule="exact"/>
        <w:ind w:left="210" w:leftChars="100"/>
        <w:contextualSpacing/>
        <w:rPr>
          <w:rFonts w:hint="eastAsia" w:ascii="宋体" w:hAnsi="宋体" w:eastAsia="宋体" w:cs="宋体"/>
          <w:kern w:val="1"/>
          <w:szCs w:val="21"/>
          <w:u w:val="single"/>
        </w:rPr>
      </w:pPr>
      <w:r>
        <w:rPr>
          <w:rFonts w:hint="eastAsia" w:ascii="宋体" w:hAnsi="宋体" w:eastAsia="宋体" w:cs="宋体"/>
          <w:kern w:val="1"/>
          <w:szCs w:val="21"/>
        </w:rPr>
        <w:t>4、参选文件邮寄或者递交地点：漳州市高新区琥珀路1号片仔癀药业股份有限公司企管部顾客满意度调查项目比选组高晓铭 18005966552（仅接受收件，不接收咨询） 邮编：363000</w:t>
      </w:r>
    </w:p>
    <w:p>
      <w:pPr>
        <w:tabs>
          <w:tab w:val="left" w:pos="900"/>
          <w:tab w:val="left" w:pos="1080"/>
        </w:tabs>
        <w:spacing w:line="420" w:lineRule="exact"/>
        <w:ind w:firstLine="210" w:firstLineChars="100"/>
        <w:contextualSpacing/>
        <w:rPr>
          <w:rFonts w:hint="eastAsia" w:ascii="宋体" w:hAnsi="宋体" w:eastAsia="宋体" w:cs="宋体"/>
          <w:kern w:val="1"/>
          <w:szCs w:val="21"/>
        </w:rPr>
      </w:pPr>
      <w:r>
        <w:rPr>
          <w:rFonts w:hint="eastAsia" w:ascii="宋体" w:hAnsi="宋体" w:eastAsia="宋体" w:cs="宋体"/>
          <w:kern w:val="1"/>
          <w:szCs w:val="21"/>
        </w:rPr>
        <w:t>5、比选地点：漳州片仔癀药业股份有限公司</w:t>
      </w:r>
    </w:p>
    <w:p>
      <w:pPr>
        <w:tabs>
          <w:tab w:val="left" w:pos="900"/>
          <w:tab w:val="left" w:pos="1080"/>
        </w:tabs>
        <w:spacing w:line="420" w:lineRule="exact"/>
        <w:ind w:firstLine="420" w:firstLineChars="200"/>
        <w:contextualSpacing/>
        <w:rPr>
          <w:rFonts w:hint="eastAsia" w:ascii="宋体" w:hAnsi="宋体" w:eastAsia="宋体" w:cs="宋体"/>
          <w:kern w:val="1"/>
          <w:szCs w:val="21"/>
        </w:rPr>
      </w:pPr>
      <w:r>
        <w:rPr>
          <w:rFonts w:hint="eastAsia" w:ascii="宋体" w:hAnsi="宋体" w:eastAsia="宋体" w:cs="宋体"/>
          <w:kern w:val="1"/>
          <w:szCs w:val="21"/>
        </w:rPr>
        <w:t>如对本次比选有任何疑问，可以下列方式获取进一步的信息：</w:t>
      </w:r>
    </w:p>
    <w:p>
      <w:pPr>
        <w:tabs>
          <w:tab w:val="left" w:pos="900"/>
          <w:tab w:val="left" w:pos="1080"/>
        </w:tabs>
        <w:spacing w:line="420" w:lineRule="exact"/>
        <w:ind w:firstLine="420" w:firstLineChars="200"/>
        <w:contextualSpacing/>
        <w:rPr>
          <w:rFonts w:hint="eastAsia" w:ascii="宋体" w:hAnsi="宋体" w:eastAsia="宋体" w:cs="宋体"/>
          <w:kern w:val="1"/>
          <w:szCs w:val="21"/>
        </w:rPr>
      </w:pPr>
      <w:r>
        <w:rPr>
          <w:rFonts w:hint="eastAsia" w:ascii="宋体" w:hAnsi="宋体" w:eastAsia="宋体" w:cs="宋体"/>
          <w:kern w:val="1"/>
          <w:szCs w:val="21"/>
        </w:rPr>
        <w:t>联系人：郑先生</w:t>
      </w:r>
    </w:p>
    <w:p>
      <w:pPr>
        <w:tabs>
          <w:tab w:val="left" w:pos="900"/>
          <w:tab w:val="left" w:pos="1080"/>
        </w:tabs>
        <w:spacing w:line="420" w:lineRule="exact"/>
        <w:ind w:firstLine="420" w:firstLineChars="200"/>
        <w:contextualSpacing/>
        <w:rPr>
          <w:rFonts w:hint="eastAsia" w:ascii="宋体" w:hAnsi="宋体" w:eastAsia="宋体" w:cs="宋体"/>
          <w:kern w:val="1"/>
          <w:szCs w:val="21"/>
        </w:rPr>
      </w:pPr>
      <w:r>
        <w:rPr>
          <w:rFonts w:hint="eastAsia" w:ascii="宋体" w:hAnsi="宋体" w:eastAsia="宋体" w:cs="宋体"/>
          <w:kern w:val="1"/>
          <w:szCs w:val="21"/>
        </w:rPr>
        <w:t>地址：漳州市琥珀路1号</w:t>
      </w:r>
    </w:p>
    <w:p>
      <w:pPr>
        <w:tabs>
          <w:tab w:val="left" w:pos="900"/>
          <w:tab w:val="left" w:pos="1080"/>
        </w:tabs>
        <w:spacing w:line="420" w:lineRule="exact"/>
        <w:ind w:firstLine="420" w:firstLineChars="200"/>
        <w:contextualSpacing/>
        <w:rPr>
          <w:rFonts w:hint="eastAsia" w:ascii="宋体" w:hAnsi="宋体" w:eastAsia="宋体" w:cs="宋体"/>
          <w:kern w:val="1"/>
          <w:szCs w:val="21"/>
        </w:rPr>
      </w:pPr>
      <w:r>
        <w:rPr>
          <w:rFonts w:hint="eastAsia" w:ascii="宋体" w:hAnsi="宋体" w:eastAsia="宋体" w:cs="宋体"/>
          <w:kern w:val="1"/>
          <w:szCs w:val="21"/>
        </w:rPr>
        <w:t>电话：0596-2306807</w:t>
      </w:r>
    </w:p>
    <w:p>
      <w:pPr>
        <w:tabs>
          <w:tab w:val="left" w:pos="900"/>
          <w:tab w:val="left" w:pos="1080"/>
        </w:tabs>
        <w:spacing w:line="420" w:lineRule="exact"/>
        <w:ind w:firstLine="420" w:firstLineChars="200"/>
        <w:contextualSpacing/>
        <w:rPr>
          <w:rFonts w:hint="eastAsia" w:ascii="宋体" w:hAnsi="宋体" w:eastAsia="宋体" w:cs="宋体"/>
          <w:kern w:val="1"/>
          <w:szCs w:val="21"/>
        </w:rPr>
      </w:pPr>
    </w:p>
    <w:p>
      <w:pPr>
        <w:tabs>
          <w:tab w:val="left" w:pos="900"/>
          <w:tab w:val="left" w:pos="1080"/>
        </w:tabs>
        <w:spacing w:line="420" w:lineRule="exact"/>
        <w:ind w:firstLine="420" w:firstLineChars="200"/>
        <w:contextualSpacing/>
        <w:rPr>
          <w:rFonts w:hint="eastAsia" w:ascii="宋体" w:hAnsi="宋体" w:eastAsia="宋体" w:cs="宋体"/>
          <w:kern w:val="1"/>
          <w:szCs w:val="21"/>
        </w:rPr>
      </w:pPr>
    </w:p>
    <w:p>
      <w:pPr>
        <w:tabs>
          <w:tab w:val="left" w:pos="900"/>
          <w:tab w:val="left" w:pos="1080"/>
        </w:tabs>
        <w:spacing w:line="420" w:lineRule="exact"/>
        <w:ind w:firstLine="420" w:firstLineChars="200"/>
        <w:contextualSpacing/>
        <w:rPr>
          <w:rFonts w:hint="eastAsia" w:ascii="宋体" w:hAnsi="宋体" w:eastAsia="宋体" w:cs="宋体"/>
          <w:kern w:val="1"/>
          <w:szCs w:val="21"/>
        </w:rPr>
      </w:pPr>
    </w:p>
    <w:p>
      <w:pPr>
        <w:tabs>
          <w:tab w:val="left" w:pos="900"/>
          <w:tab w:val="left" w:pos="1080"/>
        </w:tabs>
        <w:spacing w:line="420" w:lineRule="exact"/>
        <w:ind w:firstLine="420" w:firstLineChars="200"/>
        <w:contextualSpacing/>
        <w:rPr>
          <w:rFonts w:hint="eastAsia" w:ascii="宋体" w:hAnsi="宋体" w:eastAsia="宋体" w:cs="宋体"/>
          <w:kern w:val="1"/>
          <w:szCs w:val="21"/>
        </w:rPr>
      </w:pPr>
    </w:p>
    <w:p>
      <w:pPr>
        <w:tabs>
          <w:tab w:val="left" w:pos="900"/>
          <w:tab w:val="left" w:pos="1080"/>
        </w:tabs>
        <w:spacing w:line="420" w:lineRule="exact"/>
        <w:ind w:firstLine="420" w:firstLineChars="200"/>
        <w:contextualSpacing/>
        <w:jc w:val="center"/>
        <w:rPr>
          <w:rFonts w:hint="eastAsia" w:ascii="宋体" w:hAnsi="宋体" w:eastAsia="宋体" w:cs="宋体"/>
          <w:kern w:val="1"/>
          <w:szCs w:val="21"/>
        </w:rPr>
      </w:pPr>
    </w:p>
    <w:p>
      <w:pPr>
        <w:tabs>
          <w:tab w:val="left" w:pos="900"/>
          <w:tab w:val="left" w:pos="1080"/>
        </w:tabs>
        <w:spacing w:line="420" w:lineRule="exact"/>
        <w:ind w:firstLine="420" w:firstLineChars="200"/>
        <w:contextualSpacing/>
        <w:jc w:val="right"/>
        <w:rPr>
          <w:rFonts w:hint="eastAsia" w:ascii="宋体" w:hAnsi="宋体" w:eastAsia="宋体" w:cs="宋体"/>
          <w:kern w:val="1"/>
          <w:szCs w:val="21"/>
        </w:rPr>
      </w:pPr>
      <w:r>
        <w:rPr>
          <w:rFonts w:hint="eastAsia" w:ascii="宋体" w:hAnsi="宋体" w:eastAsia="宋体" w:cs="宋体"/>
          <w:kern w:val="1"/>
          <w:szCs w:val="21"/>
        </w:rPr>
        <w:t>漳州片仔癀药业股份有限公司</w:t>
      </w:r>
    </w:p>
    <w:p>
      <w:pPr>
        <w:tabs>
          <w:tab w:val="left" w:pos="900"/>
          <w:tab w:val="left" w:pos="1080"/>
        </w:tabs>
        <w:wordWrap w:val="0"/>
        <w:spacing w:line="420" w:lineRule="exact"/>
        <w:ind w:right="420" w:firstLine="420" w:firstLineChars="200"/>
        <w:contextualSpacing/>
        <w:jc w:val="right"/>
        <w:rPr>
          <w:rFonts w:hint="eastAsia" w:ascii="宋体" w:hAnsi="宋体" w:eastAsia="宋体" w:cs="宋体"/>
          <w:kern w:val="1"/>
          <w:szCs w:val="21"/>
        </w:rPr>
      </w:pPr>
      <w:r>
        <w:rPr>
          <w:rFonts w:hint="eastAsia" w:ascii="宋体" w:hAnsi="宋体" w:eastAsia="宋体" w:cs="宋体"/>
          <w:kern w:val="1"/>
          <w:szCs w:val="21"/>
        </w:rPr>
        <w:t>202</w:t>
      </w:r>
      <w:r>
        <w:rPr>
          <w:rFonts w:hint="eastAsia" w:ascii="宋体" w:hAnsi="宋体" w:eastAsia="宋体" w:cs="宋体"/>
          <w:kern w:val="1"/>
          <w:szCs w:val="21"/>
          <w:lang w:val="en-US" w:eastAsia="zh-CN"/>
        </w:rPr>
        <w:t>6</w:t>
      </w:r>
      <w:r>
        <w:rPr>
          <w:rFonts w:hint="eastAsia" w:ascii="宋体" w:hAnsi="宋体" w:eastAsia="宋体" w:cs="宋体"/>
          <w:kern w:val="1"/>
          <w:szCs w:val="21"/>
        </w:rPr>
        <w:t>年</w:t>
      </w:r>
      <w:r>
        <w:rPr>
          <w:rFonts w:hint="eastAsia" w:ascii="宋体" w:hAnsi="宋体" w:eastAsia="宋体" w:cs="宋体"/>
          <w:kern w:val="1"/>
          <w:szCs w:val="21"/>
          <w:lang w:val="en-US" w:eastAsia="zh-CN"/>
        </w:rPr>
        <w:t>1</w:t>
      </w:r>
      <w:r>
        <w:rPr>
          <w:rFonts w:hint="eastAsia" w:ascii="宋体" w:hAnsi="宋体" w:eastAsia="宋体" w:cs="宋体"/>
          <w:kern w:val="1"/>
          <w:szCs w:val="21"/>
        </w:rPr>
        <w:t>月</w:t>
      </w:r>
      <w:r>
        <w:rPr>
          <w:rFonts w:hint="eastAsia" w:ascii="宋体" w:hAnsi="宋体" w:eastAsia="宋体" w:cs="宋体"/>
          <w:kern w:val="1"/>
          <w:szCs w:val="21"/>
          <w:lang w:val="en-US" w:eastAsia="zh-CN"/>
        </w:rPr>
        <w:t>4</w:t>
      </w:r>
      <w:r>
        <w:rPr>
          <w:rFonts w:hint="eastAsia" w:ascii="宋体" w:hAnsi="宋体" w:eastAsia="宋体" w:cs="宋体"/>
          <w:kern w:val="1"/>
          <w:szCs w:val="21"/>
        </w:rPr>
        <w:t>日</w:t>
      </w:r>
    </w:p>
    <w:p>
      <w:pPr>
        <w:widowControl/>
        <w:jc w:val="right"/>
        <w:rPr>
          <w:rFonts w:hint="eastAsia" w:ascii="宋体" w:hAnsi="宋体" w:eastAsia="宋体" w:cs="宋体"/>
          <w:b/>
          <w:bCs/>
          <w:kern w:val="44"/>
          <w:sz w:val="28"/>
          <w:szCs w:val="28"/>
        </w:rPr>
      </w:pPr>
      <w:r>
        <w:rPr>
          <w:rFonts w:hint="eastAsia" w:ascii="宋体" w:hAnsi="宋体" w:eastAsia="宋体" w:cs="宋体"/>
          <w:b/>
          <w:bCs/>
          <w:kern w:val="44"/>
          <w:sz w:val="28"/>
          <w:szCs w:val="28"/>
        </w:rPr>
        <w:br w:type="page"/>
      </w:r>
    </w:p>
    <w:p>
      <w:pPr>
        <w:pStyle w:val="38"/>
        <w:rPr>
          <w:rFonts w:hint="eastAsia" w:ascii="宋体" w:hAnsi="宋体" w:eastAsia="宋体" w:cs="宋体"/>
        </w:rPr>
      </w:pPr>
      <w:bookmarkStart w:id="4" w:name="_Toc437950558"/>
      <w:bookmarkStart w:id="5" w:name="_Toc525123479"/>
      <w:r>
        <w:rPr>
          <w:rFonts w:hint="eastAsia" w:ascii="宋体" w:hAnsi="宋体" w:eastAsia="宋体" w:cs="宋体"/>
        </w:rPr>
        <w:t>参选人须知前附表</w:t>
      </w:r>
      <w:bookmarkEnd w:id="4"/>
      <w:bookmarkEnd w:id="5"/>
    </w:p>
    <w:p>
      <w:pPr>
        <w:pStyle w:val="9"/>
        <w:spacing w:line="420" w:lineRule="exact"/>
        <w:ind w:firstLine="0"/>
        <w:contextualSpacing/>
        <w:rPr>
          <w:rFonts w:hint="eastAsia" w:ascii="宋体" w:hAnsi="宋体" w:cs="宋体"/>
          <w:color w:val="auto"/>
          <w:sz w:val="21"/>
          <w:szCs w:val="21"/>
        </w:rPr>
      </w:pPr>
      <w:r>
        <w:rPr>
          <w:rFonts w:hint="eastAsia" w:ascii="宋体" w:hAnsi="宋体" w:cs="宋体"/>
          <w:color w:val="auto"/>
          <w:sz w:val="21"/>
          <w:szCs w:val="21"/>
        </w:rPr>
        <w:t>本表是关于比选的具体资料，是对参选人须知的具体补充和修改，如有矛盾，应以本资料表为准。</w:t>
      </w:r>
    </w:p>
    <w:tbl>
      <w:tblPr>
        <w:tblStyle w:val="29"/>
        <w:tblW w:w="8883" w:type="dxa"/>
        <w:tblInd w:w="0" w:type="dxa"/>
        <w:tblLayout w:type="fixed"/>
        <w:tblCellMar>
          <w:top w:w="0" w:type="dxa"/>
          <w:left w:w="108" w:type="dxa"/>
          <w:bottom w:w="0" w:type="dxa"/>
          <w:right w:w="108" w:type="dxa"/>
        </w:tblCellMar>
      </w:tblPr>
      <w:tblGrid>
        <w:gridCol w:w="1140"/>
        <w:gridCol w:w="963"/>
        <w:gridCol w:w="6780"/>
      </w:tblGrid>
      <w:tr>
        <w:tblPrEx>
          <w:tblLayout w:type="fixed"/>
          <w:tblCellMar>
            <w:top w:w="0" w:type="dxa"/>
            <w:left w:w="108" w:type="dxa"/>
            <w:bottom w:w="0" w:type="dxa"/>
            <w:right w:w="108" w:type="dxa"/>
          </w:tblCellMar>
        </w:tblPrEx>
        <w:trPr>
          <w:trHeight w:val="666"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序号</w:t>
            </w:r>
          </w:p>
        </w:tc>
        <w:tc>
          <w:tcPr>
            <w:tcW w:w="963"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条款号</w:t>
            </w: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内  容</w:t>
            </w:r>
          </w:p>
        </w:tc>
      </w:tr>
      <w:tr>
        <w:tblPrEx>
          <w:tblLayout w:type="fixed"/>
          <w:tblCellMar>
            <w:top w:w="0" w:type="dxa"/>
            <w:left w:w="108" w:type="dxa"/>
            <w:bottom w:w="0" w:type="dxa"/>
            <w:right w:w="108" w:type="dxa"/>
          </w:tblCellMar>
        </w:tblPrEx>
        <w:trPr>
          <w:trHeight w:val="1080"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 xml:space="preserve"> 1</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项目名称：漳州片仔癀药业股份有限公司2025年度顾客满意度调查中介机构比选</w:t>
            </w:r>
          </w:p>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要求质量标准：</w:t>
            </w:r>
            <w:r>
              <w:rPr>
                <w:rFonts w:hint="eastAsia" w:ascii="宋体" w:hAnsi="宋体" w:eastAsia="宋体" w:cs="宋体"/>
                <w:szCs w:val="21"/>
              </w:rPr>
              <w:t>所有工作应在项目中选并正式启动后在规定的服务周期内完成，通过项目终验。</w:t>
            </w:r>
          </w:p>
        </w:tc>
      </w:tr>
      <w:tr>
        <w:tblPrEx>
          <w:tblLayout w:type="fixed"/>
          <w:tblCellMar>
            <w:top w:w="0" w:type="dxa"/>
            <w:left w:w="108" w:type="dxa"/>
            <w:bottom w:w="0" w:type="dxa"/>
            <w:right w:w="108" w:type="dxa"/>
          </w:tblCellMar>
        </w:tblPrEx>
        <w:trPr>
          <w:trHeight w:val="680"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2</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rPr>
                <w:rFonts w:hint="eastAsia"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比选方式： 公开比选。</w:t>
            </w:r>
          </w:p>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参选资格：详见“参选人的资格”。</w:t>
            </w:r>
          </w:p>
        </w:tc>
      </w:tr>
      <w:tr>
        <w:tblPrEx>
          <w:tblLayout w:type="fixed"/>
          <w:tblCellMar>
            <w:top w:w="0" w:type="dxa"/>
            <w:left w:w="108" w:type="dxa"/>
            <w:bottom w:w="0" w:type="dxa"/>
            <w:right w:w="108" w:type="dxa"/>
          </w:tblCellMar>
        </w:tblPrEx>
        <w:trPr>
          <w:trHeight w:val="562"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3</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参选文件份数：参选文件正本1份，副本1份，并承诺保证参选正本文件与副本文件内容的一致性，并对此承担全部法律责任。</w:t>
            </w:r>
          </w:p>
        </w:tc>
      </w:tr>
      <w:tr>
        <w:tblPrEx>
          <w:tblLayout w:type="fixed"/>
          <w:tblCellMar>
            <w:top w:w="0" w:type="dxa"/>
            <w:left w:w="108" w:type="dxa"/>
            <w:bottom w:w="0" w:type="dxa"/>
            <w:right w:w="108" w:type="dxa"/>
          </w:tblCellMar>
        </w:tblPrEx>
        <w:trPr>
          <w:trHeight w:val="323"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4</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参选文件的有效期：参选截止日后的120天。</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5</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比选办法：最低价中选法。</w:t>
            </w:r>
          </w:p>
        </w:tc>
      </w:tr>
      <w:tr>
        <w:tblPrEx>
          <w:tblLayout w:type="fixed"/>
          <w:tblCellMar>
            <w:top w:w="0" w:type="dxa"/>
            <w:left w:w="108" w:type="dxa"/>
            <w:bottom w:w="0" w:type="dxa"/>
            <w:right w:w="108" w:type="dxa"/>
          </w:tblCellMar>
        </w:tblPrEx>
        <w:trPr>
          <w:trHeight w:val="469" w:hRule="atLeast"/>
        </w:trPr>
        <w:tc>
          <w:tcPr>
            <w:tcW w:w="8883" w:type="dxa"/>
            <w:gridSpan w:val="3"/>
            <w:tcBorders>
              <w:top w:val="single" w:color="000000" w:sz="4" w:space="0"/>
              <w:left w:val="single" w:color="000000" w:sz="4" w:space="0"/>
              <w:bottom w:val="single" w:color="000000" w:sz="4" w:space="0"/>
              <w:right w:val="single" w:color="000000" w:sz="4" w:space="0"/>
            </w:tcBorders>
          </w:tcPr>
          <w:p>
            <w:pPr>
              <w:spacing w:line="420" w:lineRule="exact"/>
              <w:contextualSpacing/>
              <w:rPr>
                <w:rFonts w:hint="eastAsia" w:ascii="宋体" w:hAnsi="宋体" w:eastAsia="宋体" w:cs="宋体"/>
                <w:kern w:val="1"/>
                <w:szCs w:val="21"/>
              </w:rPr>
            </w:pPr>
            <w:r>
              <w:rPr>
                <w:rFonts w:hint="eastAsia" w:ascii="宋体" w:hAnsi="宋体" w:eastAsia="宋体" w:cs="宋体"/>
                <w:b/>
                <w:kern w:val="1"/>
                <w:szCs w:val="21"/>
              </w:rPr>
              <w:t>适用于本参选人须知的额外增加的变动，下列情况的参选将被视为无效参选：</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1</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bottom"/>
          </w:tcPr>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参选文件逾期送达的或者未送达指定地点的；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2</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bottom"/>
          </w:tcPr>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未按照比选文件规定要求响应的；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3</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提供虚假文件的；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r>
              <w:rPr>
                <w:rFonts w:hint="eastAsia" w:ascii="宋体" w:hAnsi="宋体" w:eastAsia="宋体" w:cs="宋体"/>
                <w:kern w:val="1"/>
                <w:szCs w:val="21"/>
              </w:rPr>
              <w:t>4</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不符合法律、法规和比选文件中规定的其他实质性要求的。</w:t>
            </w:r>
          </w:p>
        </w:tc>
      </w:tr>
    </w:tbl>
    <w:p>
      <w:pPr>
        <w:widowControl/>
        <w:jc w:val="left"/>
        <w:rPr>
          <w:rFonts w:hint="eastAsia" w:ascii="宋体" w:hAnsi="宋体" w:eastAsia="宋体" w:cs="宋体"/>
          <w:b/>
          <w:bCs/>
          <w:kern w:val="44"/>
          <w:sz w:val="28"/>
          <w:szCs w:val="28"/>
        </w:rPr>
      </w:pPr>
      <w:r>
        <w:rPr>
          <w:rFonts w:hint="eastAsia" w:ascii="宋体" w:hAnsi="宋体" w:eastAsia="宋体" w:cs="宋体"/>
        </w:rPr>
        <w:br w:type="page"/>
      </w:r>
    </w:p>
    <w:p>
      <w:pPr>
        <w:pStyle w:val="38"/>
        <w:rPr>
          <w:rFonts w:hint="eastAsia" w:ascii="宋体" w:hAnsi="宋体" w:eastAsia="宋体" w:cs="宋体"/>
        </w:rPr>
      </w:pPr>
      <w:bookmarkStart w:id="6" w:name="_Toc525123480"/>
      <w:bookmarkStart w:id="7" w:name="_Toc437950559"/>
      <w:r>
        <w:rPr>
          <w:rFonts w:hint="eastAsia" w:ascii="宋体" w:hAnsi="宋体" w:eastAsia="宋体" w:cs="宋体"/>
        </w:rPr>
        <w:t>第二部分参选人须知</w:t>
      </w:r>
      <w:bookmarkEnd w:id="6"/>
      <w:bookmarkEnd w:id="7"/>
    </w:p>
    <w:p>
      <w:pPr>
        <w:pStyle w:val="3"/>
        <w:spacing w:before="0" w:after="0" w:line="360" w:lineRule="auto"/>
        <w:contextualSpacing/>
        <w:rPr>
          <w:rFonts w:hint="eastAsia" w:ascii="宋体" w:hAnsi="宋体" w:eastAsia="宋体" w:cs="宋体"/>
          <w:kern w:val="1"/>
          <w:sz w:val="21"/>
          <w:szCs w:val="21"/>
        </w:rPr>
      </w:pPr>
      <w:bookmarkStart w:id="8" w:name="_Toc354225348"/>
      <w:bookmarkEnd w:id="8"/>
      <w:bookmarkStart w:id="9" w:name="_Toc116887023"/>
      <w:bookmarkEnd w:id="9"/>
      <w:bookmarkStart w:id="10" w:name="_Toc437950560"/>
      <w:r>
        <w:rPr>
          <w:rFonts w:hint="eastAsia" w:ascii="宋体" w:hAnsi="宋体" w:eastAsia="宋体" w:cs="宋体"/>
          <w:kern w:val="1"/>
          <w:sz w:val="21"/>
          <w:szCs w:val="21"/>
        </w:rPr>
        <w:t>1. 项目概况</w:t>
      </w:r>
      <w:bookmarkEnd w:id="10"/>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1.1项目名称：漳州片仔癀药业股份有限公司2025年度顾客满意度调查中介机构比选</w:t>
      </w:r>
    </w:p>
    <w:p>
      <w:pPr>
        <w:spacing w:line="360" w:lineRule="auto"/>
        <w:ind w:left="210" w:hanging="210"/>
        <w:contextualSpacing/>
        <w:rPr>
          <w:rFonts w:hint="eastAsia" w:ascii="宋体" w:hAnsi="宋体" w:eastAsia="宋体" w:cs="宋体"/>
          <w:kern w:val="1"/>
          <w:szCs w:val="21"/>
        </w:rPr>
      </w:pPr>
      <w:r>
        <w:rPr>
          <w:rFonts w:hint="eastAsia" w:ascii="宋体" w:hAnsi="宋体" w:eastAsia="宋体" w:cs="宋体"/>
          <w:kern w:val="1"/>
          <w:szCs w:val="21"/>
        </w:rPr>
        <w:t>1.2资金来源：自有资金</w:t>
      </w:r>
    </w:p>
    <w:p>
      <w:pPr>
        <w:pStyle w:val="3"/>
        <w:spacing w:before="0" w:after="0" w:line="360" w:lineRule="auto"/>
        <w:contextualSpacing/>
        <w:rPr>
          <w:rFonts w:hint="eastAsia" w:ascii="宋体" w:hAnsi="宋体" w:eastAsia="宋体" w:cs="宋体"/>
          <w:kern w:val="1"/>
          <w:sz w:val="21"/>
          <w:szCs w:val="21"/>
        </w:rPr>
      </w:pPr>
      <w:bookmarkStart w:id="11" w:name="_Toc116887024"/>
      <w:bookmarkEnd w:id="11"/>
      <w:bookmarkStart w:id="12" w:name="_Toc354225349"/>
      <w:bookmarkEnd w:id="12"/>
      <w:bookmarkStart w:id="13" w:name="_Toc437950561"/>
      <w:r>
        <w:rPr>
          <w:rFonts w:hint="eastAsia" w:ascii="宋体" w:hAnsi="宋体" w:eastAsia="宋体" w:cs="宋体"/>
          <w:kern w:val="1"/>
          <w:sz w:val="21"/>
          <w:szCs w:val="21"/>
        </w:rPr>
        <w:t>2．项目法人</w:t>
      </w:r>
      <w:bookmarkEnd w:id="13"/>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法定名称：漳州片仔癀药业股份有限公司（以下简称比选人）</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地    址：漳州市琥珀路1号</w:t>
      </w:r>
    </w:p>
    <w:p>
      <w:pPr>
        <w:pStyle w:val="3"/>
        <w:spacing w:before="0" w:after="0" w:line="360" w:lineRule="auto"/>
        <w:contextualSpacing/>
        <w:rPr>
          <w:rFonts w:hint="eastAsia" w:ascii="宋体" w:hAnsi="宋体" w:eastAsia="宋体" w:cs="宋体"/>
          <w:kern w:val="1"/>
          <w:sz w:val="21"/>
          <w:szCs w:val="21"/>
        </w:rPr>
      </w:pPr>
      <w:bookmarkStart w:id="14" w:name="_Toc116887026"/>
      <w:bookmarkEnd w:id="14"/>
      <w:bookmarkStart w:id="15" w:name="_Toc116887025"/>
      <w:bookmarkEnd w:id="15"/>
      <w:bookmarkStart w:id="16" w:name="_Toc354225351"/>
      <w:bookmarkEnd w:id="16"/>
      <w:bookmarkStart w:id="17" w:name="_Toc354225350"/>
      <w:bookmarkEnd w:id="17"/>
      <w:bookmarkStart w:id="18" w:name="_Toc437950563"/>
      <w:r>
        <w:rPr>
          <w:rFonts w:hint="eastAsia" w:ascii="宋体" w:hAnsi="宋体" w:eastAsia="宋体" w:cs="宋体"/>
          <w:kern w:val="1"/>
          <w:sz w:val="21"/>
          <w:szCs w:val="21"/>
        </w:rPr>
        <w:t>3. 参选人的资格</w:t>
      </w:r>
      <w:bookmarkEnd w:id="18"/>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3.1参加本次比选的参选人的参选资质为：</w:t>
      </w:r>
    </w:p>
    <w:p>
      <w:pPr>
        <w:widowControl/>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中华人民共和国境内注册的5年以上、注册资本500万元以上、具有独立法人资格的企业</w:t>
      </w:r>
      <w:r>
        <w:rPr>
          <w:rFonts w:hint="eastAsia" w:ascii="宋体" w:hAnsi="宋体" w:eastAsia="宋体" w:cs="宋体"/>
          <w:szCs w:val="21"/>
          <w:lang w:eastAsia="zh-CN"/>
        </w:rPr>
        <w:t>；</w:t>
      </w:r>
      <w:r>
        <w:rPr>
          <w:rFonts w:hint="eastAsia" w:ascii="宋体" w:hAnsi="宋体" w:eastAsia="宋体" w:cs="宋体"/>
          <w:szCs w:val="21"/>
        </w:rPr>
        <w:t>具有市场调查、数据处理的营业资质</w:t>
      </w:r>
      <w:r>
        <w:rPr>
          <w:rFonts w:hint="eastAsia" w:ascii="宋体" w:hAnsi="宋体" w:eastAsia="宋体" w:cs="宋体"/>
          <w:szCs w:val="21"/>
          <w:lang w:eastAsia="zh-CN"/>
        </w:rPr>
        <w:t>；</w:t>
      </w:r>
      <w:r>
        <w:rPr>
          <w:rFonts w:hint="eastAsia" w:ascii="宋体" w:hAnsi="宋体" w:eastAsia="宋体" w:cs="宋体"/>
          <w:szCs w:val="21"/>
        </w:rPr>
        <w:t>须提供满意度</w:t>
      </w:r>
      <w:r>
        <w:rPr>
          <w:rFonts w:hint="eastAsia" w:ascii="宋体" w:hAnsi="宋体" w:eastAsia="宋体" w:cs="宋体"/>
          <w:szCs w:val="21"/>
          <w:lang w:val="en-US" w:eastAsia="zh-CN"/>
        </w:rPr>
        <w:t>调</w:t>
      </w:r>
      <w:r>
        <w:rPr>
          <w:rFonts w:hint="eastAsia" w:ascii="宋体" w:hAnsi="宋体" w:eastAsia="宋体" w:cs="宋体"/>
          <w:szCs w:val="21"/>
        </w:rPr>
        <w:t>查服务案例</w:t>
      </w:r>
      <w:r>
        <w:rPr>
          <w:rFonts w:hint="eastAsia" w:ascii="宋体" w:hAnsi="宋体" w:eastAsia="宋体" w:cs="宋体"/>
          <w:szCs w:val="21"/>
          <w:lang w:eastAsia="zh-CN"/>
        </w:rPr>
        <w:t>（</w:t>
      </w:r>
      <w:r>
        <w:rPr>
          <w:rFonts w:hint="eastAsia" w:ascii="宋体" w:hAnsi="宋体" w:eastAsia="宋体" w:cs="宋体"/>
          <w:szCs w:val="21"/>
          <w:lang w:val="en-US" w:eastAsia="zh-CN"/>
        </w:rPr>
        <w:t>双方盖章合同复印件）</w:t>
      </w:r>
      <w:r>
        <w:rPr>
          <w:rFonts w:hint="eastAsia" w:ascii="宋体" w:hAnsi="宋体" w:eastAsia="宋体" w:cs="宋体"/>
          <w:szCs w:val="21"/>
        </w:rPr>
        <w:t>；须提供公司营业执照、税务登记证（含一般纳税人证明）、组织机构代码证或三合一的营业执照副本；须提供企业信用等级证书</w:t>
      </w:r>
      <w:r>
        <w:rPr>
          <w:rFonts w:hint="eastAsia" w:ascii="宋体" w:hAnsi="宋体" w:eastAsia="宋体" w:cs="宋体"/>
          <w:szCs w:val="21"/>
          <w:lang w:eastAsia="zh-CN"/>
        </w:rPr>
        <w:t>；</w:t>
      </w:r>
      <w:r>
        <w:rPr>
          <w:rFonts w:hint="eastAsia" w:ascii="宋体" w:hAnsi="宋体" w:eastAsia="宋体" w:cs="宋体"/>
          <w:szCs w:val="21"/>
        </w:rPr>
        <w:t>本项目不接受联合体参选。</w:t>
      </w:r>
    </w:p>
    <w:p>
      <w:pPr>
        <w:pStyle w:val="3"/>
        <w:spacing w:before="0" w:after="0" w:line="360" w:lineRule="auto"/>
        <w:ind w:left="1265" w:hanging="1265" w:hangingChars="600"/>
        <w:contextualSpacing/>
        <w:rPr>
          <w:rFonts w:hint="eastAsia" w:ascii="宋体" w:hAnsi="宋体" w:eastAsia="宋体" w:cs="宋体"/>
          <w:b w:val="0"/>
          <w:kern w:val="1"/>
          <w:sz w:val="21"/>
          <w:szCs w:val="21"/>
        </w:rPr>
      </w:pPr>
      <w:r>
        <w:rPr>
          <w:rFonts w:hint="eastAsia" w:ascii="宋体" w:hAnsi="宋体" w:eastAsia="宋体" w:cs="宋体"/>
          <w:kern w:val="1"/>
          <w:sz w:val="21"/>
          <w:szCs w:val="21"/>
        </w:rPr>
        <w:t>4．比选方式：</w:t>
      </w:r>
      <w:r>
        <w:rPr>
          <w:rFonts w:hint="eastAsia" w:ascii="宋体" w:hAnsi="宋体" w:eastAsia="宋体" w:cs="宋体"/>
          <w:b w:val="0"/>
          <w:kern w:val="1"/>
          <w:sz w:val="21"/>
          <w:szCs w:val="21"/>
        </w:rPr>
        <w:t>最低价中选法。</w:t>
      </w:r>
    </w:p>
    <w:p>
      <w:pPr>
        <w:pStyle w:val="3"/>
        <w:spacing w:before="0" w:after="0" w:line="360" w:lineRule="auto"/>
        <w:contextualSpacing/>
        <w:rPr>
          <w:rFonts w:hint="eastAsia" w:ascii="宋体" w:hAnsi="宋体" w:eastAsia="宋体" w:cs="宋体"/>
          <w:b w:val="0"/>
          <w:kern w:val="1"/>
          <w:sz w:val="21"/>
          <w:szCs w:val="21"/>
        </w:rPr>
      </w:pPr>
      <w:bookmarkStart w:id="19" w:name="_Toc116887027"/>
      <w:bookmarkEnd w:id="19"/>
      <w:bookmarkStart w:id="20" w:name="_Toc354225352"/>
      <w:bookmarkEnd w:id="20"/>
      <w:bookmarkStart w:id="21" w:name="_Toc437950564"/>
      <w:r>
        <w:rPr>
          <w:rFonts w:hint="eastAsia" w:ascii="宋体" w:hAnsi="宋体" w:eastAsia="宋体" w:cs="宋体"/>
          <w:kern w:val="1"/>
          <w:sz w:val="21"/>
          <w:szCs w:val="21"/>
        </w:rPr>
        <w:t>5. 参选费用</w:t>
      </w:r>
      <w:bookmarkEnd w:id="21"/>
      <w:r>
        <w:rPr>
          <w:rFonts w:hint="eastAsia" w:ascii="宋体" w:hAnsi="宋体" w:eastAsia="宋体" w:cs="宋体"/>
          <w:kern w:val="1"/>
          <w:sz w:val="21"/>
          <w:szCs w:val="21"/>
        </w:rPr>
        <w:t>：</w:t>
      </w:r>
      <w:r>
        <w:rPr>
          <w:rFonts w:hint="eastAsia" w:ascii="宋体" w:hAnsi="宋体" w:eastAsia="宋体" w:cs="宋体"/>
          <w:b w:val="0"/>
          <w:sz w:val="21"/>
          <w:szCs w:val="21"/>
        </w:rPr>
        <w:t>参选人应自行承担其参选文件准备和递交过程所涉及的一切费用，不论中选与否，比选人对上述费用不负任何责任。</w:t>
      </w:r>
    </w:p>
    <w:p>
      <w:pPr>
        <w:spacing w:line="360" w:lineRule="auto"/>
        <w:contextualSpacing/>
        <w:rPr>
          <w:rFonts w:hint="eastAsia" w:ascii="宋体" w:hAnsi="宋体" w:eastAsia="宋体" w:cs="宋体"/>
          <w:kern w:val="1"/>
          <w:szCs w:val="21"/>
        </w:rPr>
      </w:pPr>
      <w:bookmarkStart w:id="22" w:name="_Toc354225353"/>
      <w:bookmarkEnd w:id="22"/>
      <w:bookmarkStart w:id="23" w:name="_Toc116887028"/>
      <w:bookmarkEnd w:id="23"/>
      <w:bookmarkStart w:id="24" w:name="_Toc437950565"/>
      <w:r>
        <w:rPr>
          <w:rFonts w:hint="eastAsia" w:ascii="宋体" w:hAnsi="宋体" w:eastAsia="宋体" w:cs="宋体"/>
          <w:b/>
          <w:bCs/>
          <w:kern w:val="1"/>
          <w:szCs w:val="21"/>
        </w:rPr>
        <w:t>6.</w:t>
      </w:r>
      <w:r>
        <w:rPr>
          <w:rFonts w:hint="eastAsia" w:ascii="宋体" w:hAnsi="宋体" w:eastAsia="宋体" w:cs="宋体"/>
          <w:kern w:val="1"/>
          <w:szCs w:val="21"/>
        </w:rPr>
        <w:t xml:space="preserve"> </w:t>
      </w:r>
      <w:bookmarkEnd w:id="24"/>
      <w:bookmarkStart w:id="25" w:name="_Toc354225354"/>
      <w:bookmarkEnd w:id="25"/>
      <w:bookmarkStart w:id="26" w:name="_Toc116887029"/>
      <w:bookmarkEnd w:id="26"/>
      <w:r>
        <w:rPr>
          <w:rFonts w:hint="eastAsia" w:ascii="宋体" w:hAnsi="宋体" w:eastAsia="宋体" w:cs="宋体"/>
          <w:b/>
          <w:bCs/>
          <w:kern w:val="1"/>
          <w:szCs w:val="21"/>
        </w:rPr>
        <w:t>比选项目名称</w:t>
      </w:r>
      <w:r>
        <w:rPr>
          <w:rFonts w:hint="eastAsia" w:ascii="宋体" w:hAnsi="宋体" w:eastAsia="宋体" w:cs="宋体"/>
          <w:kern w:val="1"/>
          <w:szCs w:val="21"/>
        </w:rPr>
        <w:t>：</w:t>
      </w:r>
      <w:bookmarkStart w:id="27" w:name="_Toc437950566"/>
      <w:r>
        <w:rPr>
          <w:rFonts w:hint="eastAsia" w:ascii="宋体" w:hAnsi="宋体" w:eastAsia="宋体" w:cs="宋体"/>
          <w:kern w:val="1"/>
          <w:szCs w:val="21"/>
        </w:rPr>
        <w:t>漳州片仔癀药业股份有限公司2025年度顾客满意度调查中介机构比选</w:t>
      </w:r>
    </w:p>
    <w:p>
      <w:pPr>
        <w:spacing w:line="360" w:lineRule="auto"/>
        <w:contextualSpacing/>
        <w:rPr>
          <w:rFonts w:hint="eastAsia" w:ascii="宋体" w:hAnsi="宋体" w:eastAsia="宋体" w:cs="宋体"/>
          <w:b/>
          <w:bCs/>
          <w:kern w:val="1"/>
          <w:szCs w:val="21"/>
        </w:rPr>
      </w:pPr>
      <w:r>
        <w:rPr>
          <w:rFonts w:hint="eastAsia" w:ascii="宋体" w:hAnsi="宋体" w:eastAsia="宋体" w:cs="宋体"/>
          <w:b/>
          <w:bCs/>
          <w:kern w:val="1"/>
          <w:szCs w:val="21"/>
        </w:rPr>
        <w:t>7. 比选内容：</w:t>
      </w:r>
      <w:r>
        <w:rPr>
          <w:rFonts w:hint="eastAsia" w:ascii="宋体" w:hAnsi="宋体" w:eastAsia="宋体" w:cs="宋体"/>
          <w:kern w:val="1"/>
          <w:szCs w:val="21"/>
        </w:rPr>
        <w:t>需出具最终调查分析报告。包含以下内容：</w:t>
      </w:r>
    </w:p>
    <w:p>
      <w:pPr>
        <w:spacing w:line="360" w:lineRule="auto"/>
        <w:contextualSpacing/>
        <w:rPr>
          <w:rFonts w:hint="eastAsia" w:ascii="宋体" w:hAnsi="宋体" w:eastAsia="宋体" w:cs="宋体"/>
          <w:kern w:val="1"/>
          <w:szCs w:val="21"/>
        </w:rPr>
      </w:pPr>
      <w:r>
        <w:rPr>
          <w:rFonts w:hint="eastAsia" w:ascii="宋体" w:hAnsi="宋体" w:eastAsia="宋体" w:cs="宋体"/>
          <w:b/>
          <w:bCs/>
          <w:kern w:val="1"/>
          <w:szCs w:val="21"/>
        </w:rPr>
        <w:t>7.1 调查指标：</w:t>
      </w:r>
      <w:r>
        <w:rPr>
          <w:rFonts w:hint="eastAsia" w:ascii="宋体" w:hAnsi="宋体" w:eastAsia="宋体" w:cs="宋体"/>
          <w:kern w:val="1"/>
          <w:szCs w:val="21"/>
        </w:rPr>
        <w:t>顾客满意度、顾客期望、价值感知、质量感知、顾客抱怨、顾客忠诚</w:t>
      </w:r>
    </w:p>
    <w:p>
      <w:pPr>
        <w:spacing w:line="360" w:lineRule="auto"/>
        <w:contextualSpacing/>
        <w:rPr>
          <w:rFonts w:hint="eastAsia" w:ascii="宋体" w:hAnsi="宋体" w:eastAsia="宋体" w:cs="宋体"/>
          <w:kern w:val="1"/>
          <w:szCs w:val="21"/>
        </w:rPr>
      </w:pPr>
      <w:r>
        <w:rPr>
          <w:rFonts w:hint="eastAsia" w:ascii="宋体" w:hAnsi="宋体" w:eastAsia="宋体" w:cs="宋体"/>
          <w:b/>
          <w:bCs/>
          <w:kern w:val="1"/>
          <w:szCs w:val="21"/>
        </w:rPr>
        <w:t>7.2调研对象：</w:t>
      </w:r>
      <w:r>
        <w:rPr>
          <w:rFonts w:hint="eastAsia" w:ascii="宋体" w:hAnsi="宋体" w:eastAsia="宋体" w:cs="宋体"/>
          <w:kern w:val="1"/>
          <w:szCs w:val="21"/>
        </w:rPr>
        <w:t>除了覆盖漳州片仔癀药业股份有限公司的企业客户（即经销商客户），也覆盖企业生产经营末端的普通用户（即消费者客户）。同时为全面评测企业的市场竟争力，本次调研也覆盖到行业标杆企业的</w:t>
      </w:r>
      <w:r>
        <w:rPr>
          <w:rFonts w:hint="eastAsia" w:ascii="宋体" w:hAnsi="宋体" w:eastAsia="宋体" w:cs="宋体"/>
          <w:kern w:val="1"/>
          <w:szCs w:val="21"/>
          <w:lang w:val="en-US" w:eastAsia="zh-CN"/>
        </w:rPr>
        <w:t>安宫牛黄丸（天然、体培）的</w:t>
      </w:r>
      <w:r>
        <w:rPr>
          <w:rFonts w:hint="eastAsia" w:ascii="宋体" w:hAnsi="宋体" w:eastAsia="宋体" w:cs="宋体"/>
          <w:kern w:val="1"/>
          <w:szCs w:val="21"/>
        </w:rPr>
        <w:t>客户调研。</w:t>
      </w:r>
    </w:p>
    <w:p>
      <w:pPr>
        <w:spacing w:line="360" w:lineRule="auto"/>
        <w:contextualSpacing/>
        <w:rPr>
          <w:rFonts w:hint="eastAsia" w:ascii="宋体" w:hAnsi="宋体" w:eastAsia="宋体" w:cs="宋体"/>
          <w:b/>
          <w:bCs/>
          <w:kern w:val="1"/>
          <w:szCs w:val="21"/>
        </w:rPr>
      </w:pPr>
      <w:r>
        <w:rPr>
          <w:rFonts w:hint="eastAsia" w:ascii="宋体" w:hAnsi="宋体" w:eastAsia="宋体" w:cs="宋体"/>
          <w:b/>
          <w:bCs/>
          <w:kern w:val="1"/>
          <w:szCs w:val="21"/>
        </w:rPr>
        <w:t>7.3调研方法：</w:t>
      </w:r>
      <w:r>
        <w:rPr>
          <w:rFonts w:hint="eastAsia" w:ascii="宋体" w:hAnsi="宋体" w:eastAsia="宋体" w:cs="宋体"/>
          <w:kern w:val="1"/>
          <w:szCs w:val="21"/>
        </w:rPr>
        <w:t>经销商客户：电话访问。消费者客户：拦截访问</w:t>
      </w:r>
      <w:r>
        <w:rPr>
          <w:rFonts w:hint="eastAsia" w:ascii="宋体" w:hAnsi="宋体" w:eastAsia="宋体" w:cs="宋体"/>
          <w:kern w:val="1"/>
          <w:szCs w:val="21"/>
          <w:lang w:val="en-US" w:eastAsia="zh-CN"/>
        </w:rPr>
        <w:t>等</w:t>
      </w:r>
      <w:r>
        <w:rPr>
          <w:rFonts w:hint="eastAsia" w:ascii="宋体" w:hAnsi="宋体" w:eastAsia="宋体" w:cs="宋体"/>
          <w:kern w:val="1"/>
          <w:szCs w:val="21"/>
        </w:rPr>
        <w:t>。</w:t>
      </w:r>
    </w:p>
    <w:p>
      <w:pPr>
        <w:spacing w:line="360" w:lineRule="auto"/>
        <w:contextualSpacing/>
        <w:rPr>
          <w:rFonts w:hint="eastAsia" w:ascii="宋体" w:hAnsi="宋体" w:eastAsia="宋体" w:cs="宋体"/>
          <w:kern w:val="1"/>
          <w:szCs w:val="21"/>
        </w:rPr>
      </w:pPr>
      <w:r>
        <w:rPr>
          <w:rFonts w:hint="eastAsia" w:ascii="宋体" w:hAnsi="宋体" w:eastAsia="宋体" w:cs="宋体"/>
          <w:b/>
          <w:bCs/>
          <w:kern w:val="1"/>
          <w:szCs w:val="21"/>
        </w:rPr>
        <w:t>7.4调研区域：</w:t>
      </w:r>
      <w:r>
        <w:rPr>
          <w:rFonts w:hint="eastAsia" w:ascii="宋体" w:hAnsi="宋体" w:eastAsia="宋体" w:cs="宋体"/>
          <w:kern w:val="1"/>
          <w:szCs w:val="21"/>
        </w:rPr>
        <w:t>境内及境外市场的客户，其中境内将覆盖到全国</w:t>
      </w:r>
      <w:r>
        <w:rPr>
          <w:rFonts w:hint="eastAsia" w:ascii="宋体" w:hAnsi="宋体" w:eastAsia="宋体" w:cs="宋体"/>
          <w:kern w:val="1"/>
          <w:szCs w:val="21"/>
          <w:lang w:val="en-US" w:eastAsia="zh-CN"/>
        </w:rPr>
        <w:t>所有省份、直辖市和自治区</w:t>
      </w:r>
      <w:r>
        <w:rPr>
          <w:rFonts w:hint="eastAsia" w:ascii="宋体" w:hAnsi="宋体" w:eastAsia="宋体" w:cs="宋体"/>
          <w:kern w:val="1"/>
          <w:szCs w:val="21"/>
        </w:rPr>
        <w:t>，境外则覆盖</w:t>
      </w:r>
      <w:r>
        <w:rPr>
          <w:rFonts w:hint="eastAsia" w:ascii="宋体" w:hAnsi="宋体" w:eastAsia="宋体" w:cs="宋体"/>
          <w:kern w:val="1"/>
          <w:szCs w:val="21"/>
          <w:lang w:val="en-US" w:eastAsia="zh-CN"/>
        </w:rPr>
        <w:t>中国</w:t>
      </w:r>
      <w:r>
        <w:rPr>
          <w:rFonts w:hint="eastAsia" w:ascii="宋体" w:hAnsi="宋体" w:eastAsia="宋体" w:cs="宋体"/>
          <w:kern w:val="1"/>
          <w:szCs w:val="21"/>
        </w:rPr>
        <w:t>香港</w:t>
      </w:r>
      <w:r>
        <w:rPr>
          <w:rFonts w:hint="eastAsia" w:ascii="宋体" w:hAnsi="宋体" w:eastAsia="宋体" w:cs="宋体"/>
          <w:kern w:val="1"/>
          <w:szCs w:val="21"/>
          <w:lang w:val="en-US" w:eastAsia="zh-CN"/>
        </w:rPr>
        <w:t>特别行政区</w:t>
      </w:r>
      <w:r>
        <w:rPr>
          <w:rFonts w:hint="eastAsia" w:ascii="宋体" w:hAnsi="宋体" w:eastAsia="宋体" w:cs="宋体"/>
          <w:kern w:val="1"/>
          <w:szCs w:val="21"/>
        </w:rPr>
        <w:t>、</w:t>
      </w:r>
      <w:r>
        <w:rPr>
          <w:rFonts w:hint="eastAsia" w:ascii="宋体" w:hAnsi="宋体" w:eastAsia="宋体" w:cs="宋体"/>
          <w:kern w:val="1"/>
          <w:szCs w:val="21"/>
          <w:lang w:val="en-US" w:eastAsia="zh-CN"/>
        </w:rPr>
        <w:t>中国</w:t>
      </w:r>
      <w:r>
        <w:rPr>
          <w:rFonts w:hint="eastAsia" w:ascii="宋体" w:hAnsi="宋体" w:eastAsia="宋体" w:cs="宋体"/>
          <w:kern w:val="1"/>
          <w:szCs w:val="21"/>
        </w:rPr>
        <w:t>澳门</w:t>
      </w:r>
      <w:r>
        <w:rPr>
          <w:rFonts w:hint="eastAsia" w:ascii="宋体" w:hAnsi="宋体" w:eastAsia="宋体" w:cs="宋体"/>
          <w:kern w:val="1"/>
          <w:szCs w:val="21"/>
          <w:lang w:val="en-US" w:eastAsia="zh-CN"/>
        </w:rPr>
        <w:t>特别行政区</w:t>
      </w:r>
      <w:r>
        <w:rPr>
          <w:rFonts w:hint="eastAsia" w:ascii="宋体" w:hAnsi="宋体" w:eastAsia="宋体" w:cs="宋体"/>
          <w:kern w:val="1"/>
          <w:szCs w:val="21"/>
        </w:rPr>
        <w:t>、</w:t>
      </w:r>
      <w:r>
        <w:rPr>
          <w:rFonts w:hint="eastAsia" w:ascii="宋体" w:hAnsi="宋体" w:eastAsia="宋体" w:cs="宋体"/>
          <w:kern w:val="1"/>
          <w:szCs w:val="21"/>
          <w:lang w:val="en-US" w:eastAsia="zh-CN"/>
        </w:rPr>
        <w:t>印度尼西亚</w:t>
      </w:r>
      <w:r>
        <w:rPr>
          <w:rFonts w:hint="eastAsia" w:ascii="宋体" w:hAnsi="宋体" w:eastAsia="宋体" w:cs="宋体"/>
          <w:kern w:val="1"/>
          <w:szCs w:val="21"/>
        </w:rPr>
        <w:t>、马来西亚、泰国、新加坡、加拿大等境外地区。</w:t>
      </w:r>
    </w:p>
    <w:p>
      <w:pPr>
        <w:spacing w:line="360" w:lineRule="auto"/>
        <w:contextualSpacing/>
        <w:rPr>
          <w:rFonts w:hint="eastAsia" w:ascii="宋体" w:hAnsi="宋体" w:eastAsia="宋体" w:cs="宋体"/>
          <w:kern w:val="1"/>
          <w:szCs w:val="21"/>
        </w:rPr>
      </w:pPr>
      <w:r>
        <w:rPr>
          <w:rFonts w:hint="eastAsia" w:ascii="宋体" w:hAnsi="宋体" w:eastAsia="宋体" w:cs="宋体"/>
          <w:b/>
          <w:bCs/>
          <w:kern w:val="1"/>
          <w:szCs w:val="21"/>
        </w:rPr>
        <w:t>7.5 境内调研产品：</w:t>
      </w:r>
      <w:r>
        <w:rPr>
          <w:rFonts w:hint="eastAsia" w:ascii="宋体" w:hAnsi="宋体" w:eastAsia="宋体" w:cs="宋体"/>
          <w:kern w:val="1"/>
          <w:szCs w:val="21"/>
        </w:rPr>
        <w:t>覆盖漳州片仔癀药业股份有限公司的几大产品，具体为：片仔癀、片仔癀胶囊、安宫牛黄丸（天然、体培）、茵胆平肝胶囊、复方片仔癀含片、复方片仔癀软膏、复方片仔癀痔疮膏、川贝清肺糖浆120ML、霍香正气胶囊、心舒宝片。</w:t>
      </w:r>
    </w:p>
    <w:p>
      <w:pPr>
        <w:spacing w:line="360" w:lineRule="auto"/>
        <w:contextualSpacing/>
        <w:rPr>
          <w:rFonts w:hint="eastAsia" w:ascii="宋体" w:hAnsi="宋体" w:eastAsia="宋体" w:cs="宋体"/>
          <w:kern w:val="1"/>
          <w:szCs w:val="21"/>
        </w:rPr>
      </w:pPr>
      <w:r>
        <w:rPr>
          <w:rFonts w:hint="eastAsia" w:ascii="宋体" w:hAnsi="宋体" w:eastAsia="宋体" w:cs="宋体"/>
          <w:b/>
          <w:bCs/>
          <w:kern w:val="1"/>
          <w:szCs w:val="21"/>
        </w:rPr>
        <w:t>7.6 境外调研产品：</w:t>
      </w:r>
      <w:r>
        <w:rPr>
          <w:rFonts w:hint="eastAsia" w:ascii="宋体" w:hAnsi="宋体" w:eastAsia="宋体" w:cs="宋体"/>
          <w:kern w:val="1"/>
          <w:szCs w:val="21"/>
        </w:rPr>
        <w:t>片仔癀、片仔癀胶囊。</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 xml:space="preserve">7.7 </w:t>
      </w:r>
      <w:r>
        <w:rPr>
          <w:rFonts w:hint="eastAsia" w:ascii="宋体" w:hAnsi="宋体" w:eastAsia="宋体" w:cs="宋体"/>
          <w:b/>
          <w:bCs/>
          <w:kern w:val="1"/>
          <w:szCs w:val="21"/>
        </w:rPr>
        <w:t>调研样本量：</w:t>
      </w:r>
      <w:r>
        <w:rPr>
          <w:rFonts w:hint="eastAsia" w:ascii="宋体" w:hAnsi="宋体" w:eastAsia="宋体" w:cs="宋体"/>
          <w:kern w:val="1"/>
          <w:szCs w:val="21"/>
          <w:lang w:val="en-US" w:eastAsia="zh-CN"/>
        </w:rPr>
        <w:t>调研的总有效样本量不低于4500个。</w:t>
      </w:r>
    </w:p>
    <w:p>
      <w:pPr>
        <w:pStyle w:val="3"/>
        <w:spacing w:before="0" w:after="0" w:line="360" w:lineRule="auto"/>
        <w:contextualSpacing/>
        <w:rPr>
          <w:rFonts w:hint="eastAsia" w:ascii="宋体" w:hAnsi="宋体" w:eastAsia="宋体" w:cs="宋体"/>
          <w:kern w:val="1"/>
          <w:sz w:val="21"/>
          <w:szCs w:val="21"/>
        </w:rPr>
      </w:pPr>
      <w:r>
        <w:rPr>
          <w:rFonts w:hint="eastAsia" w:ascii="宋体" w:hAnsi="宋体" w:eastAsia="宋体" w:cs="宋体"/>
          <w:kern w:val="1"/>
          <w:sz w:val="21"/>
          <w:szCs w:val="21"/>
        </w:rPr>
        <w:t>8. 比选文件</w:t>
      </w:r>
      <w:bookmarkEnd w:id="27"/>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8.1 比选文件的组成：</w:t>
      </w:r>
    </w:p>
    <w:p>
      <w:pPr>
        <w:spacing w:line="360" w:lineRule="auto"/>
        <w:ind w:left="420" w:firstLine="6"/>
        <w:contextualSpacing/>
        <w:rPr>
          <w:rFonts w:hint="eastAsia" w:ascii="宋体" w:hAnsi="宋体" w:eastAsia="宋体" w:cs="宋体"/>
          <w:kern w:val="1"/>
          <w:szCs w:val="21"/>
        </w:rPr>
      </w:pPr>
      <w:r>
        <w:rPr>
          <w:rFonts w:hint="eastAsia" w:ascii="宋体" w:hAnsi="宋体" w:eastAsia="宋体" w:cs="宋体"/>
          <w:kern w:val="1"/>
          <w:szCs w:val="21"/>
        </w:rPr>
        <w:t>（1）参选邀请</w:t>
      </w:r>
    </w:p>
    <w:p>
      <w:pPr>
        <w:spacing w:line="360" w:lineRule="auto"/>
        <w:ind w:left="420" w:firstLine="6"/>
        <w:contextualSpacing/>
        <w:rPr>
          <w:rFonts w:hint="eastAsia" w:ascii="宋体" w:hAnsi="宋体" w:eastAsia="宋体" w:cs="宋体"/>
          <w:kern w:val="1"/>
          <w:szCs w:val="21"/>
        </w:rPr>
      </w:pPr>
      <w:r>
        <w:rPr>
          <w:rFonts w:hint="eastAsia" w:ascii="宋体" w:hAnsi="宋体" w:eastAsia="宋体" w:cs="宋体"/>
          <w:kern w:val="1"/>
          <w:szCs w:val="21"/>
        </w:rPr>
        <w:t>（2）参选人须知（含参选要求）</w:t>
      </w:r>
    </w:p>
    <w:p>
      <w:pPr>
        <w:spacing w:line="360" w:lineRule="auto"/>
        <w:ind w:left="420" w:firstLine="6"/>
        <w:contextualSpacing/>
        <w:rPr>
          <w:rFonts w:hint="eastAsia" w:ascii="宋体" w:hAnsi="宋体" w:eastAsia="宋体" w:cs="宋体"/>
          <w:kern w:val="1"/>
          <w:szCs w:val="21"/>
        </w:rPr>
      </w:pPr>
      <w:r>
        <w:rPr>
          <w:rFonts w:hint="eastAsia" w:ascii="宋体" w:hAnsi="宋体" w:eastAsia="宋体" w:cs="宋体"/>
          <w:kern w:val="1"/>
          <w:szCs w:val="21"/>
        </w:rPr>
        <w:t>（3）参选文件(格式)</w:t>
      </w:r>
    </w:p>
    <w:p>
      <w:pPr>
        <w:pStyle w:val="12"/>
        <w:ind w:firstLine="420"/>
        <w:contextualSpacing/>
        <w:rPr>
          <w:rFonts w:hint="eastAsia"/>
          <w:color w:val="auto"/>
          <w:sz w:val="21"/>
          <w:szCs w:val="21"/>
        </w:rPr>
      </w:pPr>
      <w:r>
        <w:rPr>
          <w:rFonts w:hint="eastAsia"/>
          <w:color w:val="auto"/>
          <w:sz w:val="21"/>
          <w:szCs w:val="21"/>
        </w:rPr>
        <w:t>参选人应当认真阅读和全面理解比选文件中所有的须知、条件格式、条款，如果参选人的参选文件不符合比选文件的要求，该参选文件将被拒绝，责任由参选人承担。</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8.2本比选文件（含补充比选文件）为签订合同主要依据，合同不得与比选文件条款（含补充条款）相抵触。</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8.3参选人必须检查比选文件页数并确认，如果发生有任何缺漏、重复或不清楚的地方，参选人立即通知比选人，以便纠正上述缺漏、重复或不清楚的地方，若由于参选人的疏忽，未对上述情况进行检查而造成参选价格等方面或对合同理解有偏差的地方，由参选人自行承担责任，比选人视为参选人同意。</w:t>
      </w:r>
    </w:p>
    <w:p>
      <w:pPr>
        <w:pStyle w:val="3"/>
        <w:spacing w:before="0" w:after="0" w:line="360" w:lineRule="auto"/>
        <w:contextualSpacing/>
        <w:rPr>
          <w:rFonts w:hint="eastAsia" w:ascii="宋体" w:hAnsi="宋体" w:eastAsia="宋体" w:cs="宋体"/>
          <w:kern w:val="1"/>
          <w:sz w:val="21"/>
          <w:szCs w:val="21"/>
        </w:rPr>
      </w:pPr>
      <w:bookmarkStart w:id="28" w:name="_Toc354225355"/>
      <w:bookmarkEnd w:id="28"/>
      <w:bookmarkStart w:id="29" w:name="_Toc116887030"/>
      <w:bookmarkEnd w:id="29"/>
      <w:bookmarkStart w:id="30" w:name="_Toc437950567"/>
      <w:r>
        <w:rPr>
          <w:rFonts w:hint="eastAsia" w:ascii="宋体" w:hAnsi="宋体" w:eastAsia="宋体" w:cs="宋体"/>
          <w:kern w:val="1"/>
          <w:sz w:val="21"/>
          <w:szCs w:val="21"/>
        </w:rPr>
        <w:t>9. 比选文件的澄清与修改</w:t>
      </w:r>
      <w:bookmarkEnd w:id="30"/>
    </w:p>
    <w:p>
      <w:pPr>
        <w:pStyle w:val="16"/>
        <w:spacing w:line="360" w:lineRule="auto"/>
        <w:contextualSpacing/>
        <w:rPr>
          <w:rFonts w:hint="eastAsia" w:cs="宋体"/>
          <w:color w:val="auto"/>
          <w:szCs w:val="21"/>
        </w:rPr>
      </w:pPr>
      <w:r>
        <w:rPr>
          <w:rFonts w:hint="eastAsia" w:cs="宋体"/>
          <w:color w:val="auto"/>
          <w:szCs w:val="21"/>
          <w:lang w:val="en-US"/>
        </w:rPr>
        <w:t>9</w:t>
      </w:r>
      <w:r>
        <w:rPr>
          <w:rFonts w:hint="eastAsia" w:cs="宋体"/>
          <w:color w:val="auto"/>
          <w:szCs w:val="21"/>
        </w:rPr>
        <w:t>.1 比选文件的澄清</w:t>
      </w:r>
    </w:p>
    <w:p>
      <w:pPr>
        <w:pStyle w:val="16"/>
        <w:spacing w:line="360" w:lineRule="auto"/>
        <w:contextualSpacing/>
        <w:rPr>
          <w:rFonts w:hint="eastAsia" w:cs="宋体"/>
          <w:color w:val="auto"/>
          <w:szCs w:val="21"/>
        </w:rPr>
      </w:pPr>
      <w:r>
        <w:rPr>
          <w:rFonts w:hint="eastAsia" w:cs="宋体"/>
          <w:color w:val="auto"/>
          <w:szCs w:val="21"/>
          <w:lang w:val="en-US"/>
        </w:rPr>
        <w:t>9</w:t>
      </w:r>
      <w:r>
        <w:rPr>
          <w:rFonts w:hint="eastAsia" w:cs="宋体"/>
          <w:color w:val="auto"/>
          <w:szCs w:val="21"/>
        </w:rPr>
        <w:t>.1.1参选人如要求比选人对比选文件的内容进行澄清，应在比选文件</w:t>
      </w:r>
      <w:r>
        <w:rPr>
          <w:rFonts w:hint="eastAsia" w:cs="宋体"/>
          <w:color w:val="auto"/>
          <w:szCs w:val="21"/>
          <w:lang w:val="en-US" w:eastAsia="zh-CN"/>
        </w:rPr>
        <w:t>公示</w:t>
      </w:r>
      <w:r>
        <w:rPr>
          <w:rFonts w:hint="eastAsia" w:cs="宋体"/>
          <w:color w:val="auto"/>
          <w:szCs w:val="21"/>
        </w:rPr>
        <w:t>后</w:t>
      </w:r>
      <w:r>
        <w:rPr>
          <w:rFonts w:hint="eastAsia" w:cs="宋体"/>
          <w:color w:val="auto"/>
          <w:szCs w:val="21"/>
          <w:lang w:val="en-US" w:eastAsia="zh-CN"/>
        </w:rPr>
        <w:t>2</w:t>
      </w:r>
      <w:r>
        <w:rPr>
          <w:rFonts w:hint="eastAsia" w:cs="宋体"/>
          <w:color w:val="auto"/>
          <w:szCs w:val="21"/>
        </w:rPr>
        <w:t>天内将要求澄清的问题以书面的方式通知比选人。比选人将于参选截止期</w:t>
      </w:r>
      <w:r>
        <w:rPr>
          <w:rFonts w:hint="eastAsia" w:cs="宋体"/>
          <w:color w:val="auto"/>
          <w:szCs w:val="21"/>
          <w:lang w:val="en-US" w:eastAsia="zh-CN"/>
        </w:rPr>
        <w:t>2</w:t>
      </w:r>
      <w:r>
        <w:rPr>
          <w:rFonts w:hint="eastAsia" w:cs="宋体"/>
          <w:color w:val="auto"/>
          <w:szCs w:val="21"/>
        </w:rPr>
        <w:t>天前答复。参选人在收到该答复文件后应于24小时内予以确认。</w:t>
      </w:r>
    </w:p>
    <w:p>
      <w:pPr>
        <w:pStyle w:val="16"/>
        <w:spacing w:line="360" w:lineRule="auto"/>
        <w:contextualSpacing/>
        <w:rPr>
          <w:rFonts w:hint="eastAsia" w:cs="宋体"/>
          <w:color w:val="auto"/>
          <w:szCs w:val="21"/>
        </w:rPr>
      </w:pPr>
      <w:r>
        <w:rPr>
          <w:rFonts w:hint="eastAsia" w:cs="宋体"/>
          <w:color w:val="auto"/>
          <w:szCs w:val="21"/>
          <w:lang w:val="en-US"/>
        </w:rPr>
        <w:t>9</w:t>
      </w:r>
      <w:r>
        <w:rPr>
          <w:rFonts w:hint="eastAsia" w:cs="宋体"/>
          <w:color w:val="auto"/>
          <w:szCs w:val="21"/>
        </w:rPr>
        <w:t>.1.2比选人答复的副本将交给所有的参选人，该答复与比选文件具有同等法律效力。</w:t>
      </w:r>
    </w:p>
    <w:p>
      <w:pPr>
        <w:pStyle w:val="16"/>
        <w:spacing w:line="360" w:lineRule="auto"/>
        <w:contextualSpacing/>
        <w:rPr>
          <w:rFonts w:hint="eastAsia" w:cs="宋体"/>
          <w:color w:val="auto"/>
          <w:szCs w:val="21"/>
        </w:rPr>
      </w:pPr>
      <w:r>
        <w:rPr>
          <w:rFonts w:hint="eastAsia" w:cs="宋体"/>
          <w:color w:val="auto"/>
          <w:szCs w:val="21"/>
          <w:lang w:val="en-US"/>
        </w:rPr>
        <w:t>9</w:t>
      </w:r>
      <w:r>
        <w:rPr>
          <w:rFonts w:hint="eastAsia" w:cs="宋体"/>
          <w:color w:val="auto"/>
          <w:szCs w:val="21"/>
        </w:rPr>
        <w:t>.2比选文件的修改</w:t>
      </w:r>
    </w:p>
    <w:p>
      <w:pPr>
        <w:pStyle w:val="16"/>
        <w:spacing w:line="360" w:lineRule="auto"/>
        <w:contextualSpacing/>
        <w:rPr>
          <w:rFonts w:hint="eastAsia" w:cs="宋体"/>
          <w:color w:val="auto"/>
          <w:szCs w:val="21"/>
        </w:rPr>
      </w:pPr>
      <w:r>
        <w:rPr>
          <w:rFonts w:hint="eastAsia" w:cs="宋体"/>
          <w:color w:val="auto"/>
          <w:szCs w:val="21"/>
          <w:lang w:val="en-US"/>
        </w:rPr>
        <w:t>9</w:t>
      </w:r>
      <w:r>
        <w:rPr>
          <w:rFonts w:hint="eastAsia" w:cs="宋体"/>
          <w:color w:val="auto"/>
          <w:szCs w:val="21"/>
        </w:rPr>
        <w:t>.2.1比选人如需对比选文件进行修改，将在参选截止期3天前以书面形式通知所有参选人。</w:t>
      </w:r>
    </w:p>
    <w:p>
      <w:pPr>
        <w:pStyle w:val="16"/>
        <w:spacing w:line="360" w:lineRule="auto"/>
        <w:contextualSpacing/>
        <w:rPr>
          <w:rFonts w:hint="eastAsia" w:cs="宋体"/>
          <w:color w:val="auto"/>
          <w:szCs w:val="21"/>
        </w:rPr>
      </w:pPr>
      <w:r>
        <w:rPr>
          <w:rFonts w:hint="eastAsia" w:cs="宋体"/>
          <w:color w:val="auto"/>
          <w:szCs w:val="21"/>
          <w:lang w:val="en-US"/>
        </w:rPr>
        <w:t>9</w:t>
      </w:r>
      <w:r>
        <w:rPr>
          <w:rFonts w:hint="eastAsia" w:cs="宋体"/>
          <w:color w:val="auto"/>
          <w:szCs w:val="21"/>
        </w:rPr>
        <w:t>.2.2该修改文件将构成比选文件的组成部分，参选人应尽快确认收到的修改文件。</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9.3比选文件（含补充比选文件、答疑文件）是签订合同的主要依据。</w:t>
      </w:r>
    </w:p>
    <w:p>
      <w:pPr>
        <w:pStyle w:val="3"/>
        <w:spacing w:before="0" w:after="0" w:line="360" w:lineRule="auto"/>
        <w:contextualSpacing/>
        <w:rPr>
          <w:rFonts w:hint="eastAsia" w:ascii="宋体" w:hAnsi="宋体" w:eastAsia="宋体" w:cs="宋体"/>
          <w:kern w:val="1"/>
          <w:sz w:val="21"/>
          <w:szCs w:val="21"/>
        </w:rPr>
      </w:pPr>
      <w:bookmarkStart w:id="31" w:name="_Toc354225356"/>
      <w:bookmarkEnd w:id="31"/>
      <w:bookmarkStart w:id="32" w:name="_Toc116887031"/>
      <w:bookmarkEnd w:id="32"/>
      <w:bookmarkStart w:id="33" w:name="_Toc437950568"/>
      <w:r>
        <w:rPr>
          <w:rFonts w:hint="eastAsia" w:ascii="宋体" w:hAnsi="宋体" w:eastAsia="宋体" w:cs="宋体"/>
          <w:kern w:val="1"/>
          <w:sz w:val="21"/>
          <w:szCs w:val="21"/>
        </w:rPr>
        <w:t>10. 比选原则</w:t>
      </w:r>
      <w:bookmarkEnd w:id="33"/>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10.1本项目按照“公开、公平、公正、诚实信用”的原则，进行比选。</w:t>
      </w:r>
    </w:p>
    <w:p>
      <w:pPr>
        <w:pStyle w:val="3"/>
        <w:spacing w:before="0" w:after="0" w:line="360" w:lineRule="auto"/>
        <w:contextualSpacing/>
        <w:rPr>
          <w:rFonts w:hint="eastAsia" w:ascii="宋体" w:hAnsi="宋体" w:eastAsia="宋体" w:cs="宋体"/>
          <w:kern w:val="1"/>
          <w:sz w:val="21"/>
          <w:szCs w:val="21"/>
        </w:rPr>
      </w:pPr>
      <w:bookmarkStart w:id="34" w:name="_Toc354225358"/>
      <w:bookmarkEnd w:id="34"/>
      <w:bookmarkStart w:id="35" w:name="_Toc116887033"/>
      <w:bookmarkEnd w:id="35"/>
      <w:bookmarkStart w:id="36" w:name="_Toc116887032"/>
      <w:bookmarkEnd w:id="36"/>
      <w:bookmarkStart w:id="37" w:name="_Toc354225357"/>
      <w:bookmarkEnd w:id="37"/>
      <w:bookmarkStart w:id="38" w:name="_Toc437950570"/>
      <w:r>
        <w:rPr>
          <w:rFonts w:hint="eastAsia" w:ascii="宋体" w:hAnsi="宋体" w:eastAsia="宋体" w:cs="宋体"/>
          <w:kern w:val="1"/>
          <w:sz w:val="21"/>
          <w:szCs w:val="21"/>
        </w:rPr>
        <w:t>11. 参选文件的语言</w:t>
      </w:r>
      <w:bookmarkEnd w:id="38"/>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11.1参选文件及参选人和比选人之间的来往函电和文件，均应以汉语为主导语言。</w:t>
      </w:r>
    </w:p>
    <w:p>
      <w:pPr>
        <w:pStyle w:val="3"/>
        <w:spacing w:before="0" w:after="0" w:line="360" w:lineRule="auto"/>
        <w:contextualSpacing/>
        <w:rPr>
          <w:rFonts w:hint="eastAsia" w:ascii="宋体" w:hAnsi="宋体" w:eastAsia="宋体" w:cs="宋体"/>
          <w:kern w:val="1"/>
          <w:sz w:val="21"/>
          <w:szCs w:val="21"/>
        </w:rPr>
      </w:pPr>
      <w:bookmarkStart w:id="39" w:name="_Toc354225359"/>
      <w:bookmarkEnd w:id="39"/>
      <w:bookmarkStart w:id="40" w:name="_Toc116887034"/>
      <w:bookmarkEnd w:id="40"/>
      <w:bookmarkStart w:id="41" w:name="_Toc437950571"/>
      <w:r>
        <w:rPr>
          <w:rFonts w:hint="eastAsia" w:ascii="宋体" w:hAnsi="宋体" w:eastAsia="宋体" w:cs="宋体"/>
          <w:kern w:val="1"/>
          <w:sz w:val="21"/>
          <w:szCs w:val="21"/>
        </w:rPr>
        <w:t>12.参选文件的组成</w:t>
      </w:r>
      <w:bookmarkEnd w:id="41"/>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参选文件包括但不限于下列内容：</w:t>
      </w:r>
    </w:p>
    <w:p>
      <w:pPr>
        <w:spacing w:line="360" w:lineRule="auto"/>
        <w:ind w:left="240"/>
        <w:contextualSpacing/>
        <w:rPr>
          <w:rFonts w:hint="eastAsia" w:ascii="宋体" w:hAnsi="宋体" w:eastAsia="宋体" w:cs="宋体"/>
          <w:kern w:val="1"/>
          <w:szCs w:val="21"/>
        </w:rPr>
      </w:pPr>
      <w:r>
        <w:rPr>
          <w:rFonts w:hint="eastAsia" w:ascii="宋体" w:hAnsi="宋体" w:eastAsia="宋体" w:cs="宋体"/>
          <w:kern w:val="1"/>
          <w:szCs w:val="21"/>
        </w:rPr>
        <w:t>·授权委托书</w:t>
      </w:r>
    </w:p>
    <w:p>
      <w:pPr>
        <w:spacing w:line="360" w:lineRule="auto"/>
        <w:ind w:left="240"/>
        <w:contextualSpacing/>
        <w:rPr>
          <w:rFonts w:hint="eastAsia" w:ascii="宋体" w:hAnsi="宋体" w:eastAsia="宋体" w:cs="宋体"/>
          <w:kern w:val="1"/>
          <w:szCs w:val="21"/>
        </w:rPr>
      </w:pPr>
      <w:r>
        <w:rPr>
          <w:rFonts w:hint="eastAsia" w:ascii="宋体" w:hAnsi="宋体" w:eastAsia="宋体" w:cs="宋体"/>
          <w:kern w:val="1"/>
          <w:szCs w:val="21"/>
        </w:rPr>
        <w:t>·报价表</w:t>
      </w:r>
    </w:p>
    <w:p>
      <w:pPr>
        <w:spacing w:line="360" w:lineRule="auto"/>
        <w:ind w:left="555" w:hanging="315"/>
        <w:contextualSpacing/>
        <w:rPr>
          <w:rFonts w:hint="eastAsia" w:ascii="宋体" w:hAnsi="宋体" w:eastAsia="宋体" w:cs="宋体"/>
          <w:kern w:val="1"/>
          <w:szCs w:val="21"/>
        </w:rPr>
      </w:pPr>
      <w:r>
        <w:rPr>
          <w:rFonts w:hint="eastAsia" w:ascii="宋体" w:hAnsi="宋体" w:eastAsia="宋体" w:cs="宋体"/>
          <w:kern w:val="1"/>
          <w:szCs w:val="21"/>
        </w:rPr>
        <w:t>·比选文件要求参选人提交的其他参选资料及参选人根据实际情况提交的材料和说明。</w:t>
      </w:r>
    </w:p>
    <w:p>
      <w:pPr>
        <w:pStyle w:val="3"/>
        <w:spacing w:before="0" w:after="0" w:line="360" w:lineRule="auto"/>
        <w:contextualSpacing/>
        <w:rPr>
          <w:rFonts w:hint="eastAsia" w:ascii="宋体" w:hAnsi="宋体" w:eastAsia="宋体" w:cs="宋体"/>
          <w:kern w:val="1"/>
          <w:sz w:val="21"/>
          <w:szCs w:val="21"/>
        </w:rPr>
      </w:pPr>
      <w:bookmarkStart w:id="42" w:name="_Toc354225362"/>
      <w:bookmarkEnd w:id="42"/>
      <w:bookmarkStart w:id="43" w:name="_Toc116887036"/>
      <w:bookmarkEnd w:id="43"/>
      <w:bookmarkStart w:id="44" w:name="_Toc354225361"/>
      <w:bookmarkEnd w:id="44"/>
      <w:bookmarkStart w:id="45" w:name="_Toc116887035"/>
      <w:bookmarkEnd w:id="45"/>
      <w:bookmarkStart w:id="46" w:name="_Toc354225360"/>
      <w:bookmarkEnd w:id="46"/>
      <w:bookmarkStart w:id="47" w:name="_Toc437950574"/>
      <w:r>
        <w:rPr>
          <w:rFonts w:hint="eastAsia" w:ascii="宋体" w:hAnsi="宋体" w:eastAsia="宋体" w:cs="宋体"/>
          <w:kern w:val="1"/>
          <w:sz w:val="21"/>
          <w:szCs w:val="21"/>
        </w:rPr>
        <w:t>13. 参选文件的编制</w:t>
      </w:r>
      <w:bookmarkEnd w:id="47"/>
    </w:p>
    <w:p>
      <w:pPr>
        <w:pStyle w:val="16"/>
        <w:spacing w:line="360" w:lineRule="auto"/>
        <w:contextualSpacing/>
        <w:rPr>
          <w:rFonts w:hint="eastAsia" w:cs="宋体"/>
          <w:color w:val="auto"/>
          <w:szCs w:val="21"/>
          <w:lang w:val="en-US"/>
        </w:rPr>
      </w:pPr>
      <w:r>
        <w:rPr>
          <w:rFonts w:hint="eastAsia" w:cs="宋体"/>
          <w:color w:val="auto"/>
          <w:szCs w:val="21"/>
          <w:lang w:val="en-US"/>
        </w:rPr>
        <w:t>13.1参选人应按比选文件规定向比选人提供</w:t>
      </w:r>
      <w:r>
        <w:rPr>
          <w:rFonts w:hint="eastAsia" w:cs="宋体"/>
          <w:color w:val="auto"/>
          <w:szCs w:val="21"/>
          <w:u w:val="single"/>
          <w:lang w:val="en-US"/>
        </w:rPr>
        <w:t xml:space="preserve">  一式贰份  </w:t>
      </w:r>
      <w:r>
        <w:rPr>
          <w:rFonts w:hint="eastAsia" w:cs="宋体"/>
          <w:color w:val="auto"/>
          <w:szCs w:val="21"/>
          <w:lang w:val="en-US"/>
        </w:rPr>
        <w:t>参选文件，其中一份为正本，其它为副本，当正本与副本不一致时，以正本为准。</w:t>
      </w:r>
    </w:p>
    <w:p>
      <w:pPr>
        <w:pStyle w:val="16"/>
        <w:spacing w:line="360" w:lineRule="auto"/>
        <w:contextualSpacing/>
        <w:rPr>
          <w:rFonts w:hint="eastAsia" w:cs="宋体"/>
          <w:color w:val="auto"/>
          <w:szCs w:val="21"/>
        </w:rPr>
      </w:pPr>
      <w:r>
        <w:rPr>
          <w:rFonts w:hint="eastAsia" w:cs="宋体"/>
          <w:color w:val="auto"/>
          <w:szCs w:val="21"/>
          <w:lang w:val="en-US"/>
        </w:rPr>
        <w:t>13.2参选人递交</w:t>
      </w:r>
      <w:r>
        <w:rPr>
          <w:rFonts w:hint="eastAsia" w:cs="宋体"/>
          <w:color w:val="auto"/>
          <w:szCs w:val="21"/>
        </w:rPr>
        <w:t>的参选文件须包括比选文件“第三部分 参选文件（格式）”所列内容，格式内容可以扩展。</w:t>
      </w:r>
    </w:p>
    <w:p>
      <w:pPr>
        <w:pStyle w:val="16"/>
        <w:spacing w:line="360" w:lineRule="auto"/>
        <w:contextualSpacing/>
        <w:rPr>
          <w:rFonts w:hint="eastAsia" w:cs="宋体"/>
          <w:color w:val="auto"/>
          <w:szCs w:val="21"/>
        </w:rPr>
      </w:pPr>
      <w:r>
        <w:rPr>
          <w:rFonts w:hint="eastAsia" w:cs="宋体"/>
          <w:color w:val="auto"/>
          <w:szCs w:val="21"/>
          <w:lang w:val="en-US"/>
        </w:rPr>
        <w:t>13</w:t>
      </w:r>
      <w:r>
        <w:rPr>
          <w:rFonts w:hint="eastAsia" w:cs="宋体"/>
          <w:color w:val="auto"/>
          <w:szCs w:val="21"/>
        </w:rPr>
        <w:t>.3参选文件应用不褪色的墨水书写或打印，由参选人的法定代表人或其授权的代理人签署并加盖公章，由代理人签署文件的，须将法定代表人的授权委托书一并提供。</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13.4参选文件的任何一页均不得涂改、行间插字或删除。</w:t>
      </w:r>
    </w:p>
    <w:p>
      <w:pPr>
        <w:pStyle w:val="3"/>
        <w:spacing w:before="0" w:after="0" w:line="360" w:lineRule="auto"/>
        <w:contextualSpacing/>
        <w:rPr>
          <w:rFonts w:hint="eastAsia" w:ascii="宋体" w:hAnsi="宋体" w:eastAsia="宋体" w:cs="宋体"/>
          <w:kern w:val="1"/>
          <w:sz w:val="21"/>
          <w:szCs w:val="21"/>
        </w:rPr>
      </w:pPr>
      <w:bookmarkStart w:id="48" w:name="_Toc354225363"/>
      <w:bookmarkEnd w:id="48"/>
      <w:bookmarkStart w:id="49" w:name="_Toc116887037"/>
      <w:bookmarkEnd w:id="49"/>
      <w:bookmarkStart w:id="50" w:name="_Toc437950575"/>
      <w:r>
        <w:rPr>
          <w:rFonts w:hint="eastAsia" w:ascii="宋体" w:hAnsi="宋体" w:eastAsia="宋体" w:cs="宋体"/>
          <w:kern w:val="1"/>
          <w:sz w:val="21"/>
          <w:szCs w:val="21"/>
        </w:rPr>
        <w:t>14. 参选文件的装订、密封和标记</w:t>
      </w:r>
      <w:bookmarkEnd w:id="50"/>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14.1参选文件应采用胶封方式装订，装订须牢固不易拆散和换页，不得采用活页方式装订。</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14.2应将参选文件的正本和副本分别密封，并在密封袋上明确注明“正本”或“副本”字样。</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14.3参选文件的编制须符合比选文件要求。</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14.4参选密封须使用封条在参选文件袋背面上方开口处密封。密封袋及封条上加盖参选人公章。</w:t>
      </w:r>
      <w:r>
        <w:rPr>
          <w:rFonts w:hint="eastAsia" w:ascii="宋体" w:hAnsi="宋体" w:eastAsia="宋体" w:cs="宋体"/>
          <w:kern w:val="1"/>
          <w:szCs w:val="21"/>
        </w:rPr>
        <w:br w:type="textWrapping"/>
      </w:r>
      <w:r>
        <w:rPr>
          <w:rFonts w:hint="eastAsia" w:ascii="宋体" w:hAnsi="宋体" w:eastAsia="宋体" w:cs="宋体"/>
          <w:kern w:val="1"/>
          <w:szCs w:val="21"/>
        </w:rPr>
        <w:t>14.5参选文件密封袋应标明：比选人名称、项目名称、参选单位公章。</w:t>
      </w:r>
    </w:p>
    <w:p>
      <w:pPr>
        <w:pStyle w:val="3"/>
        <w:spacing w:before="0" w:after="0" w:line="360" w:lineRule="auto"/>
        <w:contextualSpacing/>
        <w:rPr>
          <w:rFonts w:hint="eastAsia" w:ascii="宋体" w:hAnsi="宋体" w:eastAsia="宋体" w:cs="宋体"/>
          <w:kern w:val="1"/>
          <w:sz w:val="21"/>
          <w:szCs w:val="21"/>
        </w:rPr>
      </w:pPr>
      <w:bookmarkStart w:id="51" w:name="_Toc354225364"/>
      <w:bookmarkEnd w:id="51"/>
      <w:bookmarkStart w:id="52" w:name="_Toc116887038"/>
      <w:bookmarkEnd w:id="52"/>
      <w:bookmarkStart w:id="53" w:name="_Toc437950576"/>
      <w:r>
        <w:rPr>
          <w:rFonts w:hint="eastAsia" w:ascii="宋体" w:hAnsi="宋体" w:eastAsia="宋体" w:cs="宋体"/>
          <w:kern w:val="1"/>
          <w:sz w:val="21"/>
          <w:szCs w:val="21"/>
        </w:rPr>
        <w:t>15. 参选文件的递交</w:t>
      </w:r>
      <w:bookmarkEnd w:id="53"/>
    </w:p>
    <w:p>
      <w:pPr>
        <w:spacing w:line="360" w:lineRule="auto"/>
        <w:ind w:left="105" w:hanging="105" w:hangingChars="50"/>
        <w:contextualSpacing/>
        <w:rPr>
          <w:rFonts w:hint="eastAsia" w:ascii="宋体" w:hAnsi="宋体" w:eastAsia="宋体" w:cs="宋体"/>
          <w:kern w:val="1"/>
          <w:szCs w:val="21"/>
        </w:rPr>
      </w:pPr>
      <w:r>
        <w:rPr>
          <w:rFonts w:hint="eastAsia" w:ascii="宋体" w:hAnsi="宋体" w:eastAsia="宋体" w:cs="宋体"/>
          <w:kern w:val="1"/>
          <w:szCs w:val="21"/>
        </w:rPr>
        <w:t>15.1参选人于提交截止时间之前，将参选文件按规定密封，如有变更比选人以书面形式另行通知。</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15.2 参选人递交参选文件后，在规定的参选截止时间前，可以书面形式补充、修改或撤回已递交的参选文件，并通知比选人。参选人对参选文件的补充、修改的内容为参选文件的组成部分，且须按本须知规定予以密封、标记和递交，以上文件密封袋上需清楚标明“补充、修改”或“撤回”字样。</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15.3在参选截止时间后递交的参选文件将被拒绝，参选文件不予退还。</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15.4参选截止时间后，参选人不得补充、修改、撤回参选文件。比选后，无论中选与否，参选文件不予退还。</w:t>
      </w:r>
    </w:p>
    <w:p>
      <w:pPr>
        <w:pStyle w:val="3"/>
        <w:spacing w:before="0" w:after="0" w:line="360" w:lineRule="auto"/>
        <w:contextualSpacing/>
        <w:rPr>
          <w:rFonts w:hint="eastAsia" w:ascii="宋体" w:hAnsi="宋体" w:eastAsia="宋体" w:cs="宋体"/>
          <w:kern w:val="1"/>
          <w:sz w:val="21"/>
          <w:szCs w:val="21"/>
        </w:rPr>
      </w:pPr>
      <w:bookmarkStart w:id="54" w:name="_Toc354225365"/>
      <w:bookmarkEnd w:id="54"/>
      <w:bookmarkStart w:id="55" w:name="_Toc116887039"/>
      <w:bookmarkEnd w:id="55"/>
      <w:bookmarkStart w:id="56" w:name="_Toc437950577"/>
      <w:r>
        <w:rPr>
          <w:rFonts w:hint="eastAsia" w:ascii="宋体" w:hAnsi="宋体" w:eastAsia="宋体" w:cs="宋体"/>
          <w:kern w:val="1"/>
          <w:sz w:val="21"/>
          <w:szCs w:val="21"/>
        </w:rPr>
        <w:t>16. 参选文件的有效期</w:t>
      </w:r>
      <w:bookmarkEnd w:id="56"/>
    </w:p>
    <w:p>
      <w:pPr>
        <w:spacing w:line="360" w:lineRule="auto"/>
        <w:ind w:firstLine="420" w:firstLineChars="200"/>
        <w:contextualSpacing/>
        <w:rPr>
          <w:rFonts w:hint="eastAsia" w:ascii="宋体" w:hAnsi="宋体" w:eastAsia="宋体" w:cs="宋体"/>
          <w:kern w:val="1"/>
          <w:szCs w:val="21"/>
        </w:rPr>
      </w:pPr>
      <w:r>
        <w:rPr>
          <w:rFonts w:hint="eastAsia" w:ascii="宋体" w:hAnsi="宋体" w:eastAsia="宋体" w:cs="宋体"/>
          <w:kern w:val="1"/>
          <w:szCs w:val="21"/>
        </w:rPr>
        <w:t>参选文件的有效期为参选截止日后的</w:t>
      </w:r>
      <w:r>
        <w:rPr>
          <w:rFonts w:hint="eastAsia" w:ascii="宋体" w:hAnsi="宋体" w:eastAsia="宋体" w:cs="宋体"/>
          <w:b/>
          <w:kern w:val="1"/>
          <w:szCs w:val="21"/>
          <w:u w:val="single"/>
        </w:rPr>
        <w:t>120</w:t>
      </w:r>
      <w:r>
        <w:rPr>
          <w:rFonts w:hint="eastAsia" w:ascii="宋体" w:hAnsi="宋体" w:eastAsia="宋体" w:cs="宋体"/>
          <w:kern w:val="1"/>
          <w:szCs w:val="21"/>
        </w:rPr>
        <w:t>天，在此期限内所有参选文件均保持有效。</w:t>
      </w:r>
    </w:p>
    <w:p>
      <w:pPr>
        <w:pStyle w:val="3"/>
        <w:spacing w:before="0" w:after="0" w:line="360" w:lineRule="auto"/>
        <w:contextualSpacing/>
        <w:rPr>
          <w:rFonts w:hint="eastAsia" w:ascii="宋体" w:hAnsi="宋体" w:eastAsia="宋体" w:cs="宋体"/>
          <w:kern w:val="1"/>
          <w:sz w:val="21"/>
          <w:szCs w:val="21"/>
        </w:rPr>
      </w:pPr>
      <w:bookmarkStart w:id="57" w:name="_Toc116887040"/>
      <w:bookmarkEnd w:id="57"/>
      <w:bookmarkStart w:id="58" w:name="_Toc354225367"/>
      <w:bookmarkEnd w:id="58"/>
      <w:bookmarkStart w:id="59" w:name="_Toc116887043"/>
      <w:bookmarkEnd w:id="59"/>
      <w:bookmarkStart w:id="60" w:name="_Toc354225366"/>
      <w:bookmarkEnd w:id="60"/>
      <w:bookmarkStart w:id="61" w:name="_Toc354225368"/>
      <w:bookmarkEnd w:id="61"/>
      <w:bookmarkStart w:id="62" w:name="_Toc116887042"/>
      <w:bookmarkEnd w:id="62"/>
      <w:bookmarkStart w:id="63" w:name="_Toc437950580"/>
      <w:r>
        <w:rPr>
          <w:rFonts w:hint="eastAsia" w:ascii="宋体" w:hAnsi="宋体" w:eastAsia="宋体" w:cs="宋体"/>
          <w:kern w:val="1"/>
          <w:sz w:val="21"/>
          <w:szCs w:val="21"/>
        </w:rPr>
        <w:t>17.</w:t>
      </w:r>
      <w:bookmarkEnd w:id="63"/>
      <w:r>
        <w:rPr>
          <w:rFonts w:hint="eastAsia" w:ascii="宋体" w:hAnsi="宋体" w:eastAsia="宋体" w:cs="宋体"/>
          <w:kern w:val="1"/>
          <w:sz w:val="21"/>
          <w:szCs w:val="21"/>
        </w:rPr>
        <w:t>比选</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17.1比选时间和地点：</w:t>
      </w:r>
      <w:r>
        <w:rPr>
          <w:rFonts w:hint="eastAsia" w:ascii="宋体" w:hAnsi="宋体" w:eastAsia="宋体" w:cs="宋体"/>
          <w:szCs w:val="21"/>
        </w:rPr>
        <w:t>由比选</w:t>
      </w:r>
      <w:r>
        <w:rPr>
          <w:rFonts w:hint="eastAsia" w:ascii="宋体" w:hAnsi="宋体" w:eastAsia="宋体" w:cs="宋体"/>
          <w:szCs w:val="21"/>
          <w:lang w:val="en-US" w:eastAsia="zh-CN"/>
        </w:rPr>
        <w:t>人</w:t>
      </w:r>
      <w:r>
        <w:rPr>
          <w:rFonts w:hint="eastAsia" w:ascii="宋体" w:hAnsi="宋体" w:eastAsia="宋体" w:cs="宋体"/>
          <w:szCs w:val="21"/>
        </w:rPr>
        <w:t>确定</w:t>
      </w:r>
      <w:r>
        <w:rPr>
          <w:rFonts w:hint="eastAsia" w:ascii="宋体" w:hAnsi="宋体" w:eastAsia="宋体" w:cs="宋体"/>
          <w:kern w:val="1"/>
          <w:szCs w:val="21"/>
        </w:rPr>
        <w:t>。</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17.2比选人将负责做好比选的会议记录,并存档备查。</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17.3如因特殊原因比选人有权视情况，书面通知各参选人推迟比选时间、中止或重新比选。有关风险由各参选人自行承担。</w:t>
      </w:r>
    </w:p>
    <w:p>
      <w:pPr>
        <w:spacing w:line="360" w:lineRule="auto"/>
        <w:contextualSpacing/>
        <w:rPr>
          <w:rFonts w:hint="eastAsia" w:ascii="宋体" w:hAnsi="宋体" w:eastAsia="宋体" w:cs="宋体"/>
          <w:kern w:val="1"/>
          <w:szCs w:val="21"/>
        </w:rPr>
      </w:pPr>
      <w:bookmarkStart w:id="64" w:name="_Toc354225369"/>
      <w:bookmarkEnd w:id="64"/>
      <w:bookmarkStart w:id="65" w:name="_Toc116887044"/>
      <w:bookmarkEnd w:id="65"/>
      <w:r>
        <w:rPr>
          <w:rFonts w:hint="eastAsia" w:ascii="宋体" w:hAnsi="宋体" w:eastAsia="宋体" w:cs="宋体"/>
          <w:kern w:val="1"/>
          <w:szCs w:val="21"/>
        </w:rPr>
        <w:t>17.4评选小组：比选人将按照规定组建评选小组，其成员由比选单位相关部门代表等三人以上的单数组成，评选小组负责对比选响应文件等进行拆封，按评选方法推荐中选候选人。</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17.5在比选过程中，</w:t>
      </w:r>
      <w:r>
        <w:rPr>
          <w:rFonts w:hint="eastAsia" w:ascii="宋体" w:hAnsi="宋体" w:eastAsia="宋体" w:cs="宋体"/>
          <w:szCs w:val="21"/>
        </w:rPr>
        <w:t>评选小组</w:t>
      </w:r>
      <w:r>
        <w:rPr>
          <w:rFonts w:hint="eastAsia" w:ascii="宋体" w:hAnsi="宋体" w:eastAsia="宋体" w:cs="宋体"/>
          <w:kern w:val="1"/>
          <w:szCs w:val="21"/>
        </w:rPr>
        <w:t>有权要求某一参选人提供补充资料，澄清或者说明其参选书中含义不明确的内容，参选人应按比选人的要求以书面形式按时提供，但有关的澄清或者说明，不允许对报价或其他实质性内容进行更改。</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17.6在比选过程中，参选人不应以任何理由干扰比选人的比选工作。</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17.7任何口头的信息、评论或承诺均属无效。</w:t>
      </w:r>
    </w:p>
    <w:p>
      <w:pPr>
        <w:spacing w:line="360" w:lineRule="auto"/>
        <w:contextualSpacing/>
        <w:rPr>
          <w:rFonts w:hint="eastAsia" w:ascii="宋体" w:hAnsi="宋体" w:eastAsia="宋体" w:cs="宋体"/>
          <w:b/>
          <w:bCs/>
          <w:kern w:val="1"/>
          <w:szCs w:val="21"/>
        </w:rPr>
      </w:pPr>
      <w:r>
        <w:rPr>
          <w:rFonts w:hint="eastAsia" w:ascii="宋体" w:hAnsi="宋体" w:eastAsia="宋体" w:cs="宋体"/>
          <w:kern w:val="1"/>
          <w:szCs w:val="21"/>
        </w:rPr>
        <w:t>17.8比选办法：</w:t>
      </w:r>
      <w:r>
        <w:rPr>
          <w:rFonts w:hint="eastAsia" w:ascii="宋体" w:hAnsi="宋体" w:eastAsia="宋体" w:cs="宋体"/>
          <w:b/>
          <w:bCs/>
          <w:kern w:val="1"/>
          <w:szCs w:val="21"/>
        </w:rPr>
        <w:t>最低价中选法</w:t>
      </w:r>
      <w:r>
        <w:rPr>
          <w:rFonts w:ascii="宋体" w:hAnsi="宋体" w:eastAsia="宋体" w:cs="宋体"/>
          <w:b/>
          <w:bCs/>
          <w:kern w:val="1"/>
          <w:szCs w:val="21"/>
        </w:rPr>
        <w:t>.</w:t>
      </w:r>
    </w:p>
    <w:p>
      <w:pPr>
        <w:spacing w:line="360" w:lineRule="auto"/>
        <w:contextualSpacing/>
        <w:rPr>
          <w:rFonts w:hint="eastAsia" w:ascii="宋体" w:hAnsi="宋体" w:eastAsia="宋体" w:cs="宋体"/>
          <w:b/>
          <w:bCs/>
          <w:szCs w:val="21"/>
        </w:rPr>
      </w:pPr>
      <w:r>
        <w:rPr>
          <w:rFonts w:hint="eastAsia" w:ascii="宋体" w:hAnsi="宋体" w:eastAsia="宋体" w:cs="宋体"/>
          <w:szCs w:val="21"/>
        </w:rPr>
        <w:t>17.9比选程序：评选小组按比选文件规定拆封，通过资格审查的供应商为有效供应商，按</w:t>
      </w:r>
      <w:r>
        <w:rPr>
          <w:rFonts w:hint="eastAsia" w:ascii="宋体" w:hAnsi="宋体" w:eastAsia="宋体" w:cs="宋体"/>
          <w:szCs w:val="21"/>
          <w:lang w:val="en-US" w:eastAsia="zh-CN"/>
        </w:rPr>
        <w:t>有效供应商的</w:t>
      </w:r>
      <w:r>
        <w:rPr>
          <w:rFonts w:hint="eastAsia" w:ascii="宋体" w:hAnsi="宋体" w:eastAsia="宋体" w:cs="宋体"/>
          <w:szCs w:val="21"/>
        </w:rPr>
        <w:t>报价由低到高确定中选候选人</w:t>
      </w:r>
      <w:r>
        <w:rPr>
          <w:rFonts w:hint="eastAsia" w:ascii="宋体" w:hAnsi="宋体" w:eastAsia="宋体" w:cs="宋体"/>
          <w:b/>
          <w:bCs/>
          <w:szCs w:val="21"/>
        </w:rPr>
        <w:t>。</w:t>
      </w:r>
    </w:p>
    <w:p>
      <w:pPr>
        <w:spacing w:line="360" w:lineRule="auto"/>
        <w:contextualSpacing/>
        <w:rPr>
          <w:rFonts w:hint="eastAsia" w:ascii="宋体" w:hAnsi="宋体" w:eastAsia="宋体" w:cs="宋体"/>
          <w:kern w:val="1"/>
          <w:szCs w:val="21"/>
        </w:rPr>
      </w:pPr>
      <w:r>
        <w:rPr>
          <w:rFonts w:hint="eastAsia" w:ascii="宋体" w:hAnsi="宋体" w:eastAsia="宋体" w:cs="宋体"/>
          <w:b/>
          <w:bCs/>
          <w:szCs w:val="21"/>
        </w:rPr>
        <w:t>17.10评选小组有权利要求中选候选人提供书面及必要的证明材料，对</w:t>
      </w:r>
      <w:r>
        <w:rPr>
          <w:rFonts w:hint="eastAsia" w:ascii="宋体" w:hAnsi="宋体" w:eastAsia="宋体" w:cs="宋体"/>
          <w:b/>
          <w:bCs/>
          <w:szCs w:val="21"/>
          <w:lang w:val="en-US" w:eastAsia="zh-CN"/>
        </w:rPr>
        <w:t>参选</w:t>
      </w:r>
      <w:r>
        <w:rPr>
          <w:rFonts w:hint="eastAsia" w:ascii="宋体" w:hAnsi="宋体" w:eastAsia="宋体" w:cs="宋体"/>
          <w:b/>
          <w:bCs/>
          <w:szCs w:val="21"/>
        </w:rPr>
        <w:t>价格作出解释</w:t>
      </w:r>
      <w:r>
        <w:rPr>
          <w:rFonts w:hint="eastAsia" w:ascii="宋体" w:hAnsi="宋体" w:eastAsia="宋体" w:cs="宋体"/>
          <w:b/>
          <w:bCs/>
          <w:szCs w:val="21"/>
          <w:lang w:eastAsia="zh-CN"/>
        </w:rPr>
        <w:t>。</w:t>
      </w:r>
      <w:r>
        <w:rPr>
          <w:rFonts w:hint="eastAsia" w:ascii="宋体" w:hAnsi="宋体" w:eastAsia="宋体" w:cs="宋体"/>
          <w:kern w:val="1"/>
          <w:szCs w:val="21"/>
        </w:rPr>
        <w:t>17.11比选</w:t>
      </w:r>
      <w:r>
        <w:rPr>
          <w:rFonts w:hint="eastAsia" w:ascii="宋体" w:hAnsi="宋体" w:eastAsia="宋体" w:cs="宋体"/>
          <w:kern w:val="1"/>
          <w:szCs w:val="21"/>
          <w:lang w:val="en-US" w:eastAsia="zh-CN"/>
        </w:rPr>
        <w:t>人</w:t>
      </w:r>
      <w:r>
        <w:rPr>
          <w:rFonts w:hint="eastAsia" w:ascii="宋体" w:hAnsi="宋体" w:eastAsia="宋体" w:cs="宋体"/>
          <w:kern w:val="1"/>
          <w:szCs w:val="21"/>
        </w:rPr>
        <w:t>有权利与所有中选候选人进行综合谈判，在谈判后确定最终中选人。</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17.12 比选人不解释中选或落选原因，不退回参选文件。</w:t>
      </w:r>
    </w:p>
    <w:p>
      <w:pPr>
        <w:pStyle w:val="3"/>
        <w:spacing w:before="0" w:after="0" w:line="360" w:lineRule="auto"/>
        <w:contextualSpacing/>
        <w:rPr>
          <w:rFonts w:hint="eastAsia" w:ascii="宋体" w:hAnsi="宋体" w:eastAsia="宋体" w:cs="宋体"/>
          <w:kern w:val="1"/>
          <w:sz w:val="21"/>
          <w:szCs w:val="21"/>
        </w:rPr>
      </w:pPr>
      <w:bookmarkStart w:id="66" w:name="_Toc116887045"/>
      <w:bookmarkEnd w:id="66"/>
      <w:bookmarkStart w:id="67" w:name="_Toc354225370"/>
      <w:bookmarkEnd w:id="67"/>
      <w:bookmarkStart w:id="68" w:name="_Toc437950582"/>
      <w:r>
        <w:rPr>
          <w:rFonts w:hint="eastAsia" w:ascii="宋体" w:hAnsi="宋体" w:eastAsia="宋体" w:cs="宋体"/>
          <w:kern w:val="1"/>
          <w:sz w:val="21"/>
          <w:szCs w:val="21"/>
        </w:rPr>
        <w:t>18. 中选通知</w:t>
      </w:r>
      <w:bookmarkEnd w:id="68"/>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18.1中选通知书在比选工作完成后公布。</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18.2中选通知书是签订合同的组成部分。</w:t>
      </w:r>
    </w:p>
    <w:p>
      <w:pPr>
        <w:pStyle w:val="3"/>
        <w:spacing w:before="0" w:after="0" w:line="360" w:lineRule="auto"/>
        <w:contextualSpacing/>
        <w:rPr>
          <w:rFonts w:hint="eastAsia" w:ascii="宋体" w:hAnsi="宋体" w:eastAsia="宋体" w:cs="宋体"/>
          <w:kern w:val="1"/>
          <w:sz w:val="21"/>
          <w:szCs w:val="21"/>
        </w:rPr>
      </w:pPr>
      <w:bookmarkStart w:id="69" w:name="_Toc116887046"/>
      <w:bookmarkEnd w:id="69"/>
      <w:bookmarkStart w:id="70" w:name="_Toc354225371"/>
      <w:bookmarkEnd w:id="70"/>
      <w:bookmarkStart w:id="71" w:name="_Toc437950583"/>
      <w:r>
        <w:rPr>
          <w:rFonts w:hint="eastAsia" w:ascii="宋体" w:hAnsi="宋体" w:eastAsia="宋体" w:cs="宋体"/>
          <w:kern w:val="1"/>
          <w:sz w:val="21"/>
          <w:szCs w:val="21"/>
        </w:rPr>
        <w:t>19. 合同</w:t>
      </w:r>
      <w:bookmarkEnd w:id="71"/>
      <w:r>
        <w:rPr>
          <w:rFonts w:hint="eastAsia" w:ascii="宋体" w:hAnsi="宋体" w:eastAsia="宋体" w:cs="宋体"/>
          <w:kern w:val="1"/>
          <w:sz w:val="21"/>
          <w:szCs w:val="21"/>
        </w:rPr>
        <w:t>执行</w:t>
      </w:r>
    </w:p>
    <w:p>
      <w:pPr>
        <w:spacing w:line="360" w:lineRule="auto"/>
        <w:ind w:left="0" w:firstLine="0" w:firstLineChars="0"/>
        <w:contextualSpacing/>
        <w:rPr>
          <w:rFonts w:hint="eastAsia" w:ascii="宋体" w:hAnsi="宋体" w:eastAsia="宋体" w:cs="宋体"/>
          <w:b/>
          <w:bCs/>
          <w:color w:val="000000" w:themeColor="text1"/>
          <w:kern w:val="1"/>
          <w:szCs w:val="21"/>
          <w14:textFill>
            <w14:solidFill>
              <w14:schemeClr w14:val="tx1"/>
            </w14:solidFill>
          </w14:textFill>
        </w:rPr>
      </w:pPr>
      <w:r>
        <w:rPr>
          <w:rFonts w:hint="eastAsia" w:ascii="宋体" w:hAnsi="宋体" w:eastAsia="宋体" w:cs="宋体"/>
          <w:kern w:val="1"/>
          <w:szCs w:val="21"/>
        </w:rPr>
        <w:t>19.1</w:t>
      </w:r>
      <w:r>
        <w:rPr>
          <w:rFonts w:hint="eastAsia" w:ascii="宋体" w:hAnsi="宋体" w:eastAsia="宋体" w:cs="宋体"/>
          <w:b/>
          <w:bCs/>
          <w:kern w:val="1"/>
          <w:szCs w:val="21"/>
        </w:rPr>
        <w:t xml:space="preserve"> </w:t>
      </w:r>
      <w:r>
        <w:rPr>
          <w:rFonts w:ascii="宋体" w:hAnsi="宋体" w:eastAsia="宋体" w:cs="宋体"/>
          <w:b/>
          <w:bCs/>
          <w:kern w:val="1"/>
          <w:szCs w:val="21"/>
        </w:rPr>
        <w:t>比选人和中选人双方应在发出中选通知书后10个工作日内签订合同，</w:t>
      </w:r>
      <w:r>
        <w:rPr>
          <w:rFonts w:ascii="宋体" w:hAnsi="宋体" w:eastAsia="宋体" w:cs="宋体"/>
          <w:b/>
          <w:bCs/>
          <w:color w:val="000000" w:themeColor="text1"/>
          <w:kern w:val="1"/>
          <w:szCs w:val="21"/>
          <w14:textFill>
            <w14:solidFill>
              <w14:schemeClr w14:val="tx1"/>
            </w14:solidFill>
          </w14:textFill>
        </w:rPr>
        <w:t>同时交货日期</w:t>
      </w:r>
      <w:r>
        <w:rPr>
          <w:rFonts w:hint="eastAsia" w:ascii="宋体" w:hAnsi="宋体" w:eastAsia="宋体" w:cs="宋体"/>
          <w:b w:val="0"/>
          <w:bCs w:val="0"/>
          <w:color w:val="000000" w:themeColor="text1"/>
          <w:kern w:val="2"/>
          <w:szCs w:val="21"/>
          <w14:textFill>
            <w14:solidFill>
              <w14:schemeClr w14:val="tx1"/>
            </w14:solidFill>
          </w14:textFill>
        </w:rPr>
        <w:t>从合同签订日期起45天内完成。比选人有权利全程监督项目执行情况。项目经比选人验收合格之后支付合同款。</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19.2 如中选人未能按照比选</w:t>
      </w:r>
      <w:r>
        <w:rPr>
          <w:rFonts w:hint="eastAsia" w:ascii="宋体" w:hAnsi="宋体" w:eastAsia="宋体" w:cs="宋体"/>
          <w:kern w:val="1"/>
          <w:szCs w:val="21"/>
          <w:lang w:val="en-US" w:eastAsia="zh-CN"/>
        </w:rPr>
        <w:t>人的</w:t>
      </w:r>
      <w:r>
        <w:rPr>
          <w:rFonts w:hint="eastAsia" w:ascii="宋体" w:hAnsi="宋体" w:eastAsia="宋体" w:cs="宋体"/>
          <w:kern w:val="1"/>
          <w:szCs w:val="21"/>
        </w:rPr>
        <w:t>要求</w:t>
      </w:r>
      <w:r>
        <w:rPr>
          <w:rFonts w:hint="eastAsia" w:ascii="宋体" w:hAnsi="宋体" w:eastAsia="宋体" w:cs="宋体"/>
          <w:kern w:val="1"/>
          <w:szCs w:val="21"/>
          <w:lang w:val="en-US" w:eastAsia="zh-CN"/>
        </w:rPr>
        <w:t>签订合同</w:t>
      </w:r>
      <w:r>
        <w:rPr>
          <w:rFonts w:hint="eastAsia" w:ascii="宋体" w:hAnsi="宋体" w:eastAsia="宋体" w:cs="宋体"/>
          <w:kern w:val="1"/>
          <w:szCs w:val="21"/>
        </w:rPr>
        <w:t>或者</w:t>
      </w:r>
      <w:r>
        <w:rPr>
          <w:rFonts w:hint="eastAsia" w:ascii="宋体" w:hAnsi="宋体" w:eastAsia="宋体" w:cs="宋体"/>
          <w:kern w:val="1"/>
          <w:szCs w:val="21"/>
          <w:lang w:val="en-US" w:eastAsia="zh-CN"/>
        </w:rPr>
        <w:t>项目</w:t>
      </w:r>
      <w:r>
        <w:rPr>
          <w:rFonts w:hint="eastAsia" w:ascii="宋体" w:hAnsi="宋体" w:eastAsia="宋体" w:cs="宋体"/>
          <w:kern w:val="1"/>
          <w:szCs w:val="21"/>
        </w:rPr>
        <w:t>存在质量问题，</w:t>
      </w:r>
      <w:r>
        <w:rPr>
          <w:rFonts w:hint="eastAsia" w:ascii="宋体" w:hAnsi="宋体" w:eastAsia="宋体" w:cs="宋体"/>
          <w:kern w:val="1"/>
          <w:szCs w:val="21"/>
          <w:lang w:val="en-US" w:eastAsia="zh-CN"/>
        </w:rPr>
        <w:t>比选人</w:t>
      </w:r>
      <w:r>
        <w:rPr>
          <w:rFonts w:hint="eastAsia" w:ascii="宋体" w:hAnsi="宋体" w:eastAsia="宋体" w:cs="宋体"/>
          <w:kern w:val="1"/>
          <w:szCs w:val="21"/>
        </w:rPr>
        <w:t>有权取消中选</w:t>
      </w:r>
      <w:r>
        <w:rPr>
          <w:rFonts w:hint="eastAsia" w:ascii="宋体" w:hAnsi="宋体" w:eastAsia="宋体" w:cs="宋体"/>
          <w:kern w:val="1"/>
          <w:szCs w:val="21"/>
          <w:lang w:val="en-US" w:eastAsia="zh-CN"/>
        </w:rPr>
        <w:t>人</w:t>
      </w:r>
      <w:r>
        <w:rPr>
          <w:rFonts w:hint="eastAsia" w:ascii="宋体" w:hAnsi="宋体" w:eastAsia="宋体" w:cs="宋体"/>
          <w:kern w:val="1"/>
          <w:szCs w:val="21"/>
        </w:rPr>
        <w:t>资格，</w:t>
      </w:r>
      <w:r>
        <w:rPr>
          <w:rFonts w:hint="eastAsia" w:ascii="宋体" w:hAnsi="宋体" w:eastAsia="宋体" w:cs="宋体"/>
          <w:kern w:val="1"/>
          <w:szCs w:val="21"/>
          <w:lang w:val="en-US" w:eastAsia="zh-CN"/>
        </w:rPr>
        <w:t>不予支付中选人已产生的费用，</w:t>
      </w:r>
      <w:r>
        <w:rPr>
          <w:rFonts w:hint="eastAsia" w:ascii="宋体" w:hAnsi="宋体" w:eastAsia="宋体" w:cs="宋体"/>
          <w:kern w:val="1"/>
          <w:szCs w:val="21"/>
        </w:rPr>
        <w:t>并</w:t>
      </w:r>
      <w:r>
        <w:rPr>
          <w:rFonts w:hint="eastAsia" w:ascii="宋体" w:hAnsi="宋体" w:eastAsia="宋体" w:cs="宋体"/>
          <w:kern w:val="1"/>
          <w:szCs w:val="21"/>
          <w:lang w:val="en-US" w:eastAsia="zh-CN"/>
        </w:rPr>
        <w:t>保留重新按顺序选择中选人的权利</w:t>
      </w:r>
      <w:r>
        <w:rPr>
          <w:rFonts w:hint="eastAsia" w:ascii="宋体" w:hAnsi="宋体" w:eastAsia="宋体" w:cs="宋体"/>
          <w:kern w:val="1"/>
          <w:szCs w:val="21"/>
        </w:rPr>
        <w:t>。</w:t>
      </w:r>
    </w:p>
    <w:p>
      <w:pPr>
        <w:spacing w:line="360" w:lineRule="auto"/>
        <w:contextualSpacing/>
        <w:jc w:val="left"/>
        <w:rPr>
          <w:rFonts w:hint="eastAsia" w:ascii="宋体" w:hAnsi="宋体" w:eastAsia="宋体" w:cs="宋体"/>
          <w:b/>
          <w:kern w:val="1"/>
          <w:szCs w:val="21"/>
        </w:rPr>
      </w:pPr>
      <w:r>
        <w:rPr>
          <w:rFonts w:hint="eastAsia" w:ascii="宋体" w:hAnsi="宋体" w:eastAsia="宋体" w:cs="宋体"/>
          <w:b/>
          <w:kern w:val="1"/>
          <w:szCs w:val="21"/>
        </w:rPr>
        <w:t>20. 发布公告的媒介</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20.1本次公开比选公告仅在片仔癀官方网站（www.zzpzh.com）上发布，其他任何媒介上转载的比选采购信息均为非法转载，均为无效，因轻信其他组织、个人或媒体提供的信息而造成损失的，我司概不负责。</w:t>
      </w:r>
    </w:p>
    <w:p>
      <w:pPr>
        <w:spacing w:line="360" w:lineRule="auto"/>
        <w:contextualSpacing/>
        <w:jc w:val="left"/>
        <w:rPr>
          <w:rFonts w:hint="eastAsia" w:ascii="宋体" w:hAnsi="宋体" w:eastAsia="宋体" w:cs="宋体"/>
          <w:b/>
          <w:kern w:val="1"/>
          <w:szCs w:val="21"/>
        </w:rPr>
      </w:pPr>
      <w:r>
        <w:rPr>
          <w:rFonts w:hint="eastAsia" w:ascii="宋体" w:hAnsi="宋体" w:eastAsia="宋体" w:cs="宋体"/>
          <w:b/>
          <w:kern w:val="1"/>
          <w:szCs w:val="21"/>
        </w:rPr>
        <w:t>21. 本比选文件及所有附件（含比选办法）的解释权属于比选人。</w:t>
      </w:r>
    </w:p>
    <w:p>
      <w:pPr>
        <w:spacing w:line="360" w:lineRule="auto"/>
        <w:contextualSpacing/>
        <w:jc w:val="left"/>
        <w:rPr>
          <w:rFonts w:hint="eastAsia" w:ascii="宋体" w:hAnsi="宋体" w:eastAsia="宋体" w:cs="宋体"/>
          <w:b/>
          <w:kern w:val="1"/>
          <w:szCs w:val="21"/>
        </w:rPr>
      </w:pPr>
    </w:p>
    <w:bookmarkEnd w:id="0"/>
    <w:bookmarkEnd w:id="1"/>
    <w:p>
      <w:pPr>
        <w:widowControl/>
        <w:jc w:val="left"/>
        <w:rPr>
          <w:rFonts w:hint="eastAsia" w:ascii="宋体" w:hAnsi="宋体" w:eastAsia="宋体" w:cs="宋体"/>
          <w:b/>
          <w:bCs/>
        </w:rPr>
      </w:pPr>
      <w:bookmarkStart w:id="72" w:name="_Toc525123487"/>
    </w:p>
    <w:p>
      <w:pPr>
        <w:widowControl/>
        <w:ind w:firstLine="2530" w:firstLineChars="1200"/>
        <w:jc w:val="left"/>
        <w:rPr>
          <w:rFonts w:hint="eastAsia" w:ascii="宋体" w:hAnsi="宋体" w:eastAsia="宋体" w:cs="宋体"/>
          <w:b/>
          <w:bCs/>
        </w:rPr>
      </w:pPr>
    </w:p>
    <w:p>
      <w:pPr>
        <w:widowControl/>
        <w:ind w:firstLine="2530" w:firstLineChars="1200"/>
        <w:jc w:val="left"/>
        <w:rPr>
          <w:rFonts w:hint="eastAsia" w:ascii="宋体" w:hAnsi="宋体" w:eastAsia="宋体"/>
          <w:b/>
          <w:bCs/>
        </w:rPr>
      </w:pPr>
      <w:r>
        <w:rPr>
          <w:rFonts w:hint="eastAsia" w:ascii="宋体" w:hAnsi="宋体" w:eastAsia="宋体" w:cs="宋体"/>
          <w:b/>
          <w:bCs/>
        </w:rPr>
        <w:t>第三部分参选文件（格式）</w:t>
      </w:r>
      <w:bookmarkEnd w:id="72"/>
    </w:p>
    <w:p>
      <w:pPr>
        <w:pStyle w:val="31"/>
        <w:keepLines/>
        <w:widowControl/>
        <w:numPr>
          <w:ilvl w:val="0"/>
          <w:numId w:val="1"/>
        </w:numPr>
        <w:tabs>
          <w:tab w:val="left" w:pos="0"/>
        </w:tabs>
        <w:spacing w:line="360" w:lineRule="auto"/>
        <w:ind w:firstLineChars="0"/>
        <w:outlineLvl w:val="1"/>
        <w:rPr>
          <w:rFonts w:hint="eastAsia" w:ascii="宋体" w:hAnsi="宋体" w:eastAsia="宋体" w:cs="宋体"/>
          <w:vanish/>
          <w:kern w:val="0"/>
          <w:szCs w:val="21"/>
        </w:rPr>
      </w:pPr>
    </w:p>
    <w:p>
      <w:pPr>
        <w:pStyle w:val="31"/>
        <w:keepLines/>
        <w:widowControl/>
        <w:numPr>
          <w:ilvl w:val="0"/>
          <w:numId w:val="1"/>
        </w:numPr>
        <w:tabs>
          <w:tab w:val="left" w:pos="0"/>
        </w:tabs>
        <w:spacing w:line="360" w:lineRule="auto"/>
        <w:ind w:firstLineChars="0"/>
        <w:outlineLvl w:val="1"/>
        <w:rPr>
          <w:rFonts w:hint="eastAsia" w:ascii="宋体" w:hAnsi="宋体" w:eastAsia="宋体" w:cs="宋体"/>
          <w:vanish/>
          <w:kern w:val="0"/>
          <w:szCs w:val="21"/>
        </w:rPr>
      </w:pPr>
    </w:p>
    <w:p>
      <w:pPr>
        <w:pStyle w:val="31"/>
        <w:keepLines/>
        <w:widowControl/>
        <w:numPr>
          <w:ilvl w:val="0"/>
          <w:numId w:val="1"/>
        </w:numPr>
        <w:tabs>
          <w:tab w:val="left" w:pos="0"/>
        </w:tabs>
        <w:spacing w:line="360" w:lineRule="auto"/>
        <w:ind w:firstLineChars="0"/>
        <w:outlineLvl w:val="1"/>
        <w:rPr>
          <w:rFonts w:hint="eastAsia" w:ascii="宋体" w:hAnsi="宋体" w:eastAsia="宋体" w:cs="宋体"/>
          <w:vanish/>
          <w:kern w:val="0"/>
          <w:szCs w:val="21"/>
        </w:rPr>
      </w:pPr>
    </w:p>
    <w:p>
      <w:pPr>
        <w:pStyle w:val="31"/>
        <w:keepLines/>
        <w:widowControl/>
        <w:numPr>
          <w:ilvl w:val="0"/>
          <w:numId w:val="1"/>
        </w:numPr>
        <w:tabs>
          <w:tab w:val="left" w:pos="0"/>
        </w:tabs>
        <w:spacing w:line="360" w:lineRule="auto"/>
        <w:ind w:firstLineChars="0"/>
        <w:outlineLvl w:val="1"/>
        <w:rPr>
          <w:rFonts w:hint="eastAsia" w:ascii="宋体" w:hAnsi="宋体" w:eastAsia="宋体" w:cs="宋体"/>
          <w:vanish/>
          <w:kern w:val="0"/>
          <w:szCs w:val="21"/>
        </w:rPr>
      </w:pPr>
    </w:p>
    <w:p>
      <w:pPr>
        <w:pStyle w:val="31"/>
        <w:keepLines/>
        <w:widowControl/>
        <w:numPr>
          <w:ilvl w:val="0"/>
          <w:numId w:val="1"/>
        </w:numPr>
        <w:tabs>
          <w:tab w:val="left" w:pos="0"/>
        </w:tabs>
        <w:spacing w:line="360" w:lineRule="auto"/>
        <w:ind w:firstLineChars="0"/>
        <w:outlineLvl w:val="1"/>
        <w:rPr>
          <w:rFonts w:hint="eastAsia" w:ascii="宋体" w:hAnsi="宋体" w:eastAsia="宋体" w:cs="宋体"/>
          <w:vanish/>
          <w:kern w:val="0"/>
          <w:szCs w:val="21"/>
        </w:rPr>
      </w:pPr>
    </w:p>
    <w:p>
      <w:pPr>
        <w:pStyle w:val="31"/>
        <w:keepLines/>
        <w:widowControl/>
        <w:numPr>
          <w:ilvl w:val="0"/>
          <w:numId w:val="1"/>
        </w:numPr>
        <w:tabs>
          <w:tab w:val="left" w:pos="0"/>
        </w:tabs>
        <w:spacing w:line="360" w:lineRule="auto"/>
        <w:ind w:firstLineChars="0"/>
        <w:outlineLvl w:val="1"/>
        <w:rPr>
          <w:rFonts w:hint="eastAsia" w:ascii="宋体" w:hAnsi="宋体" w:eastAsia="宋体" w:cs="宋体"/>
          <w:vanish/>
          <w:kern w:val="0"/>
          <w:szCs w:val="21"/>
        </w:rPr>
      </w:pPr>
    </w:p>
    <w:p>
      <w:pPr>
        <w:pStyle w:val="31"/>
        <w:keepLines/>
        <w:widowControl/>
        <w:numPr>
          <w:ilvl w:val="0"/>
          <w:numId w:val="1"/>
        </w:numPr>
        <w:tabs>
          <w:tab w:val="left" w:pos="0"/>
        </w:tabs>
        <w:spacing w:line="360" w:lineRule="auto"/>
        <w:ind w:firstLineChars="0"/>
        <w:outlineLvl w:val="1"/>
        <w:rPr>
          <w:rFonts w:hint="eastAsia" w:ascii="宋体" w:hAnsi="宋体" w:eastAsia="宋体" w:cs="宋体"/>
          <w:vanish/>
          <w:kern w:val="0"/>
          <w:szCs w:val="21"/>
        </w:rPr>
      </w:pPr>
    </w:p>
    <w:p>
      <w:pPr>
        <w:pStyle w:val="3"/>
        <w:spacing w:line="420" w:lineRule="exact"/>
        <w:contextualSpacing/>
      </w:pPr>
      <w:r>
        <w:rPr>
          <w:rFonts w:hint="eastAsia" w:ascii="宋体" w:hAnsi="宋体" w:eastAsia="宋体" w:cs="宋体"/>
          <w:kern w:val="1"/>
          <w:sz w:val="21"/>
          <w:szCs w:val="21"/>
        </w:rPr>
        <w:t>参选文件构成：</w:t>
      </w:r>
    </w:p>
    <w:p>
      <w:pPr>
        <w:pStyle w:val="3"/>
        <w:spacing w:line="360" w:lineRule="auto"/>
        <w:contextualSpacing/>
        <w:rPr>
          <w:rFonts w:hint="eastAsia" w:ascii="宋体" w:hAnsi="宋体" w:eastAsia="宋体" w:cs="宋体"/>
          <w:b w:val="0"/>
          <w:kern w:val="1"/>
          <w:sz w:val="21"/>
          <w:szCs w:val="21"/>
        </w:rPr>
      </w:pPr>
      <w:r>
        <w:rPr>
          <w:rFonts w:hint="eastAsia" w:ascii="宋体" w:hAnsi="宋体" w:eastAsia="宋体" w:cs="宋体"/>
          <w:b w:val="0"/>
          <w:kern w:val="1"/>
          <w:sz w:val="21"/>
          <w:szCs w:val="21"/>
        </w:rPr>
        <w:t>格式1授权委托书</w:t>
      </w:r>
    </w:p>
    <w:p>
      <w:pPr>
        <w:pStyle w:val="3"/>
        <w:spacing w:line="360" w:lineRule="auto"/>
        <w:contextualSpacing/>
        <w:rPr>
          <w:rFonts w:hint="eastAsia" w:ascii="宋体" w:hAnsi="宋体" w:eastAsia="宋体" w:cs="宋体"/>
          <w:b w:val="0"/>
          <w:kern w:val="1"/>
          <w:sz w:val="21"/>
          <w:szCs w:val="21"/>
        </w:rPr>
      </w:pPr>
      <w:r>
        <w:rPr>
          <w:rFonts w:hint="eastAsia" w:ascii="宋体" w:hAnsi="宋体" w:eastAsia="宋体" w:cs="宋体"/>
          <w:b w:val="0"/>
          <w:kern w:val="1"/>
          <w:sz w:val="21"/>
          <w:szCs w:val="21"/>
        </w:rPr>
        <w:t>格式2参选承诺函</w:t>
      </w:r>
    </w:p>
    <w:p>
      <w:pPr>
        <w:pStyle w:val="3"/>
        <w:spacing w:line="360" w:lineRule="auto"/>
        <w:contextualSpacing/>
        <w:rPr>
          <w:rFonts w:hint="eastAsia" w:ascii="宋体" w:hAnsi="宋体" w:eastAsia="宋体" w:cs="宋体"/>
          <w:b w:val="0"/>
          <w:kern w:val="1"/>
          <w:sz w:val="21"/>
          <w:szCs w:val="21"/>
        </w:rPr>
      </w:pPr>
      <w:r>
        <w:rPr>
          <w:rFonts w:hint="eastAsia" w:ascii="宋体" w:hAnsi="宋体" w:eastAsia="宋体" w:cs="宋体"/>
          <w:b w:val="0"/>
          <w:kern w:val="1"/>
          <w:sz w:val="21"/>
          <w:szCs w:val="21"/>
        </w:rPr>
        <w:t>格式3报价表</w:t>
      </w:r>
    </w:p>
    <w:p>
      <w:pPr>
        <w:pStyle w:val="31"/>
        <w:spacing w:line="420" w:lineRule="exact"/>
        <w:ind w:firstLine="0" w:firstLineChars="0"/>
        <w:contextualSpacing/>
        <w:rPr>
          <w:rFonts w:hint="eastAsia" w:ascii="宋体" w:hAnsi="宋体" w:eastAsia="宋体" w:cs="宋体"/>
          <w:color w:val="000000" w:themeColor="text1"/>
          <w:kern w:val="1"/>
          <w:szCs w:val="21"/>
          <w14:textFill>
            <w14:solidFill>
              <w14:schemeClr w14:val="tx1"/>
            </w14:solidFill>
          </w14:textFill>
        </w:rPr>
      </w:pPr>
    </w:p>
    <w:p>
      <w:pPr>
        <w:spacing w:line="420" w:lineRule="exact"/>
        <w:contextualSpacing/>
        <w:rPr>
          <w:rFonts w:hint="eastAsia" w:ascii="宋体" w:hAnsi="宋体" w:eastAsia="宋体" w:cs="宋体"/>
          <w:b/>
          <w:kern w:val="1"/>
          <w:szCs w:val="21"/>
        </w:rPr>
      </w:pPr>
      <w:r>
        <w:rPr>
          <w:rFonts w:hint="eastAsia" w:ascii="宋体" w:hAnsi="宋体" w:eastAsia="宋体" w:cs="宋体"/>
          <w:b/>
          <w:kern w:val="1"/>
          <w:szCs w:val="21"/>
        </w:rPr>
        <w:t>注：格式1-3必须提供。</w:t>
      </w:r>
    </w:p>
    <w:p>
      <w:pPr>
        <w:widowControl/>
        <w:jc w:val="left"/>
        <w:rPr>
          <w:rFonts w:hint="eastAsia" w:ascii="宋体" w:hAnsi="宋体" w:eastAsia="宋体" w:cs="宋体"/>
        </w:rPr>
      </w:pPr>
      <w:r>
        <w:rPr>
          <w:rFonts w:hint="eastAsia" w:ascii="宋体" w:hAnsi="宋体" w:eastAsia="宋体" w:cs="宋体"/>
        </w:rPr>
        <w:br w:type="page"/>
      </w:r>
    </w:p>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格式 1</w:t>
      </w:r>
    </w:p>
    <w:p>
      <w:pPr>
        <w:spacing w:line="440" w:lineRule="exact"/>
        <w:ind w:firstLine="651" w:firstLineChars="180"/>
        <w:jc w:val="center"/>
        <w:rPr>
          <w:rFonts w:hint="eastAsia" w:ascii="宋体" w:hAnsi="宋体" w:eastAsia="宋体" w:cs="宋体"/>
          <w:b/>
          <w:bCs/>
          <w:sz w:val="36"/>
          <w:szCs w:val="36"/>
        </w:rPr>
      </w:pPr>
      <w:r>
        <w:rPr>
          <w:rFonts w:hint="eastAsia" w:ascii="宋体" w:hAnsi="宋体" w:eastAsia="宋体" w:cs="宋体"/>
          <w:b/>
          <w:bCs/>
          <w:sz w:val="36"/>
          <w:szCs w:val="36"/>
        </w:rPr>
        <w:t>法定代表人（或单位负责人）授权委托书</w:t>
      </w:r>
    </w:p>
    <w:p>
      <w:pPr>
        <w:spacing w:line="440" w:lineRule="exact"/>
        <w:ind w:firstLine="378" w:firstLineChars="180"/>
        <w:rPr>
          <w:rFonts w:hint="eastAsia" w:ascii="宋体" w:hAnsi="宋体" w:eastAsia="宋体" w:cs="宋体"/>
        </w:rPr>
      </w:pPr>
    </w:p>
    <w:p>
      <w:pPr>
        <w:spacing w:line="440" w:lineRule="exact"/>
        <w:ind w:firstLine="378" w:firstLineChars="180"/>
        <w:rPr>
          <w:rFonts w:hint="eastAsia" w:ascii="宋体" w:hAnsi="宋体" w:eastAsia="宋体" w:cs="宋体"/>
        </w:rPr>
      </w:pPr>
    </w:p>
    <w:p>
      <w:pPr>
        <w:spacing w:line="480" w:lineRule="auto"/>
        <w:jc w:val="left"/>
        <w:rPr>
          <w:rFonts w:hint="eastAsia" w:asciiTheme="minorEastAsia" w:hAnsiTheme="minorEastAsia" w:cstheme="minorEastAsia"/>
          <w:bCs/>
          <w:kern w:val="36"/>
          <w:szCs w:val="21"/>
        </w:rPr>
      </w:pPr>
      <w:r>
        <w:rPr>
          <w:rFonts w:hint="eastAsia" w:asciiTheme="minorEastAsia" w:hAnsiTheme="minorEastAsia" w:cstheme="minorEastAsia"/>
          <w:bCs/>
          <w:kern w:val="36"/>
          <w:szCs w:val="21"/>
        </w:rPr>
        <w:t>漳州片仔癀药业股份有限公司：</w:t>
      </w:r>
    </w:p>
    <w:p>
      <w:pPr>
        <w:spacing w:line="480" w:lineRule="auto"/>
        <w:ind w:firstLine="480"/>
        <w:jc w:val="left"/>
        <w:rPr>
          <w:rFonts w:hint="eastAsia" w:asciiTheme="minorEastAsia" w:hAnsiTheme="minorEastAsia" w:cstheme="minorEastAsia"/>
          <w:bCs/>
          <w:kern w:val="36"/>
          <w:szCs w:val="21"/>
        </w:rPr>
      </w:pPr>
      <w:r>
        <w:rPr>
          <w:rFonts w:hint="eastAsia" w:asciiTheme="minorEastAsia" w:hAnsiTheme="minorEastAsia" w:cstheme="minorEastAsia"/>
          <w:bCs/>
          <w:kern w:val="36"/>
          <w:szCs w:val="21"/>
        </w:rPr>
        <w:t>本人（姓名）系（参选单位名称）的</w:t>
      </w:r>
      <w:r>
        <w:rPr>
          <w:rFonts w:hint="eastAsia" w:asciiTheme="minorEastAsia" w:hAnsiTheme="minorEastAsia" w:cstheme="minorEastAsia"/>
          <w:color w:val="000000" w:themeColor="text1"/>
          <w14:textFill>
            <w14:solidFill>
              <w14:schemeClr w14:val="tx1"/>
            </w14:solidFill>
          </w14:textFill>
        </w:rPr>
        <w:t>法定代表人（或单位负责人）</w:t>
      </w:r>
      <w:r>
        <w:rPr>
          <w:rFonts w:hint="eastAsia" w:asciiTheme="minorEastAsia" w:hAnsiTheme="minorEastAsia" w:cstheme="minorEastAsia"/>
          <w:bCs/>
          <w:kern w:val="36"/>
          <w:szCs w:val="21"/>
        </w:rPr>
        <w:t>，现委托（姓名）为我方代理人参与（项目名称）招参选活动。代理人根据授权，以我方名义签署、澄清、确认、递交、撤回、修改本项目参选文件、签订合同和处理有关事宜，其法律后果由我方承担。</w:t>
      </w:r>
    </w:p>
    <w:p>
      <w:pPr>
        <w:spacing w:line="480" w:lineRule="auto"/>
        <w:ind w:firstLine="480"/>
        <w:jc w:val="left"/>
        <w:rPr>
          <w:rFonts w:hint="eastAsia" w:asciiTheme="minorEastAsia" w:hAnsiTheme="minorEastAsia" w:cstheme="minorEastAsia"/>
          <w:bCs/>
          <w:kern w:val="36"/>
          <w:szCs w:val="21"/>
        </w:rPr>
      </w:pPr>
      <w:r>
        <w:rPr>
          <w:rFonts w:hint="eastAsia" w:asciiTheme="minorEastAsia" w:hAnsiTheme="minorEastAsia" w:cstheme="minorEastAsia"/>
          <w:bCs/>
          <w:kern w:val="36"/>
          <w:szCs w:val="21"/>
        </w:rPr>
        <w:t>委托期限：。</w:t>
      </w:r>
    </w:p>
    <w:p>
      <w:pPr>
        <w:spacing w:line="480" w:lineRule="auto"/>
        <w:ind w:firstLine="480"/>
        <w:jc w:val="left"/>
        <w:rPr>
          <w:rFonts w:hint="eastAsia" w:asciiTheme="minorEastAsia" w:hAnsiTheme="minorEastAsia" w:cstheme="minorEastAsia"/>
          <w:bCs/>
          <w:kern w:val="36"/>
          <w:szCs w:val="21"/>
        </w:rPr>
      </w:pPr>
    </w:p>
    <w:p>
      <w:pPr>
        <w:spacing w:line="480" w:lineRule="auto"/>
        <w:ind w:firstLine="480"/>
        <w:jc w:val="left"/>
        <w:rPr>
          <w:rFonts w:hint="eastAsia" w:asciiTheme="minorEastAsia" w:hAnsiTheme="minorEastAsia" w:cstheme="minorEastAsia"/>
          <w:bCs/>
          <w:kern w:val="36"/>
          <w:szCs w:val="21"/>
        </w:rPr>
      </w:pPr>
      <w:r>
        <w:rPr>
          <w:rFonts w:hint="eastAsia" w:asciiTheme="minorEastAsia" w:hAnsiTheme="minorEastAsia" w:cstheme="minorEastAsia"/>
          <w:bCs/>
          <w:kern w:val="36"/>
          <w:szCs w:val="21"/>
        </w:rPr>
        <w:t>代理人无转委托权。</w:t>
      </w:r>
    </w:p>
    <w:p>
      <w:pPr>
        <w:spacing w:line="480" w:lineRule="auto"/>
        <w:ind w:firstLine="480"/>
        <w:jc w:val="left"/>
        <w:rPr>
          <w:rFonts w:hint="eastAsia" w:asciiTheme="minorEastAsia" w:hAnsiTheme="minorEastAsia" w:cstheme="minorEastAsia"/>
          <w:bCs/>
          <w:kern w:val="36"/>
          <w:szCs w:val="21"/>
        </w:rPr>
      </w:pPr>
    </w:p>
    <w:p>
      <w:pPr>
        <w:spacing w:line="480" w:lineRule="auto"/>
        <w:ind w:firstLine="480"/>
        <w:jc w:val="left"/>
        <w:rPr>
          <w:rFonts w:hint="eastAsia" w:asciiTheme="minorEastAsia" w:hAnsiTheme="minorEastAsia" w:cstheme="minorEastAsia"/>
          <w:bCs/>
          <w:kern w:val="36"/>
          <w:szCs w:val="21"/>
        </w:rPr>
      </w:pPr>
    </w:p>
    <w:p>
      <w:pPr>
        <w:spacing w:line="480" w:lineRule="auto"/>
        <w:ind w:firstLine="4620" w:firstLineChars="2200"/>
        <w:jc w:val="left"/>
        <w:rPr>
          <w:rFonts w:hint="eastAsia" w:asciiTheme="minorEastAsia" w:hAnsiTheme="minorEastAsia" w:cstheme="minorEastAsia"/>
          <w:bCs/>
          <w:kern w:val="36"/>
          <w:szCs w:val="21"/>
        </w:rPr>
      </w:pPr>
      <w:r>
        <w:rPr>
          <w:rFonts w:hint="eastAsia" w:asciiTheme="minorEastAsia" w:hAnsiTheme="minorEastAsia" w:cstheme="minorEastAsia"/>
          <w:bCs/>
          <w:kern w:val="36"/>
          <w:szCs w:val="21"/>
        </w:rPr>
        <w:t>参选单位：（公章）</w:t>
      </w:r>
    </w:p>
    <w:p>
      <w:pPr>
        <w:spacing w:line="480" w:lineRule="auto"/>
        <w:ind w:firstLine="4620" w:firstLineChars="2200"/>
        <w:jc w:val="left"/>
        <w:rPr>
          <w:rFonts w:hint="eastAsia" w:asciiTheme="minorEastAsia" w:hAnsiTheme="minorEastAsia" w:cstheme="minorEastAsia"/>
          <w:bCs/>
          <w:kern w:val="36"/>
          <w:szCs w:val="21"/>
        </w:rPr>
      </w:pPr>
      <w:r>
        <w:rPr>
          <w:rFonts w:hint="eastAsia" w:asciiTheme="minorEastAsia" w:hAnsiTheme="minorEastAsia" w:cstheme="minorEastAsia"/>
          <w:color w:val="000000" w:themeColor="text1"/>
          <w14:textFill>
            <w14:solidFill>
              <w14:schemeClr w14:val="tx1"/>
            </w14:solidFill>
          </w14:textFill>
        </w:rPr>
        <w:t>法定代表人（或单位负责人）</w:t>
      </w:r>
      <w:r>
        <w:rPr>
          <w:rFonts w:hint="eastAsia" w:asciiTheme="minorEastAsia" w:hAnsiTheme="minorEastAsia" w:cstheme="minorEastAsia"/>
          <w:bCs/>
          <w:kern w:val="36"/>
          <w:szCs w:val="21"/>
        </w:rPr>
        <w:t>：（签字）</w:t>
      </w:r>
    </w:p>
    <w:p>
      <w:pPr>
        <w:spacing w:line="480" w:lineRule="auto"/>
        <w:ind w:firstLine="4620" w:firstLineChars="2200"/>
        <w:jc w:val="left"/>
        <w:rPr>
          <w:rFonts w:hint="eastAsia" w:asciiTheme="minorEastAsia" w:hAnsiTheme="minorEastAsia" w:cstheme="minorEastAsia"/>
          <w:bCs/>
          <w:kern w:val="36"/>
          <w:szCs w:val="21"/>
        </w:rPr>
      </w:pPr>
      <w:r>
        <w:rPr>
          <w:rFonts w:hint="eastAsia" w:asciiTheme="minorEastAsia" w:hAnsiTheme="minorEastAsia" w:cstheme="minorEastAsia"/>
          <w:bCs/>
          <w:kern w:val="36"/>
          <w:szCs w:val="21"/>
        </w:rPr>
        <w:t>身份证号码：</w:t>
      </w:r>
    </w:p>
    <w:p>
      <w:pPr>
        <w:spacing w:line="480" w:lineRule="auto"/>
        <w:ind w:firstLine="4620" w:firstLineChars="2200"/>
        <w:jc w:val="left"/>
        <w:rPr>
          <w:rFonts w:hint="eastAsia" w:asciiTheme="minorEastAsia" w:hAnsiTheme="minorEastAsia" w:cstheme="minorEastAsia"/>
          <w:bCs/>
          <w:kern w:val="36"/>
          <w:szCs w:val="21"/>
        </w:rPr>
      </w:pPr>
      <w:r>
        <w:rPr>
          <w:rFonts w:hint="eastAsia" w:asciiTheme="minorEastAsia" w:hAnsiTheme="minorEastAsia" w:cstheme="minorEastAsia"/>
          <w:bCs/>
          <w:kern w:val="36"/>
          <w:szCs w:val="21"/>
        </w:rPr>
        <w:t>委托代理人：（签字）</w:t>
      </w:r>
    </w:p>
    <w:p>
      <w:pPr>
        <w:spacing w:line="480" w:lineRule="auto"/>
        <w:ind w:firstLine="4620" w:firstLineChars="2200"/>
        <w:jc w:val="left"/>
        <w:rPr>
          <w:rFonts w:hint="eastAsia" w:asciiTheme="minorEastAsia" w:hAnsiTheme="minorEastAsia" w:cstheme="minorEastAsia"/>
          <w:bCs/>
          <w:kern w:val="36"/>
          <w:szCs w:val="21"/>
          <w:u w:val="single"/>
        </w:rPr>
      </w:pPr>
      <w:r>
        <w:rPr>
          <w:rFonts w:hint="eastAsia" w:asciiTheme="minorEastAsia" w:hAnsiTheme="minorEastAsia" w:cstheme="minorEastAsia"/>
          <w:bCs/>
          <w:kern w:val="36"/>
          <w:szCs w:val="21"/>
        </w:rPr>
        <w:t>身份证号码：</w:t>
      </w:r>
    </w:p>
    <w:p>
      <w:pPr>
        <w:spacing w:line="480" w:lineRule="auto"/>
        <w:ind w:firstLine="4620" w:firstLineChars="2200"/>
        <w:jc w:val="left"/>
        <w:rPr>
          <w:rFonts w:hint="eastAsia" w:asciiTheme="minorEastAsia" w:hAnsiTheme="minorEastAsia" w:cstheme="minorEastAsia"/>
          <w:bCs/>
          <w:kern w:val="36"/>
          <w:szCs w:val="21"/>
        </w:rPr>
      </w:pPr>
    </w:p>
    <w:p>
      <w:pPr>
        <w:spacing w:line="480" w:lineRule="auto"/>
        <w:ind w:firstLine="5678" w:firstLineChars="2704"/>
        <w:jc w:val="right"/>
        <w:rPr>
          <w:rFonts w:hint="eastAsia" w:asciiTheme="minorEastAsia" w:hAnsiTheme="minorEastAsia" w:cstheme="minorEastAsia"/>
          <w:bCs/>
          <w:kern w:val="36"/>
          <w:szCs w:val="21"/>
          <w:u w:val="single"/>
        </w:rPr>
      </w:pPr>
      <w:r>
        <w:rPr>
          <w:rFonts w:hint="eastAsia" w:asciiTheme="minorEastAsia" w:hAnsiTheme="minorEastAsia" w:cstheme="minorEastAsia"/>
          <w:bCs/>
          <w:kern w:val="36"/>
          <w:szCs w:val="21"/>
        </w:rPr>
        <w:t>年    月    日</w:t>
      </w:r>
    </w:p>
    <w:p>
      <w:pPr>
        <w:widowControl/>
        <w:jc w:val="left"/>
        <w:rPr>
          <w:rFonts w:hint="eastAsia" w:ascii="宋体" w:hAnsi="宋体" w:eastAsia="宋体" w:cs="宋体"/>
        </w:rPr>
      </w:pPr>
      <w:r>
        <w:rPr>
          <w:rFonts w:hint="eastAsia" w:ascii="宋体" w:hAnsi="宋体" w:eastAsia="宋体" w:cs="宋体"/>
        </w:rPr>
        <w:br w:type="page"/>
      </w:r>
    </w:p>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 xml:space="preserve">格式2 </w:t>
      </w:r>
    </w:p>
    <w:p>
      <w:pPr>
        <w:jc w:val="center"/>
        <w:rPr>
          <w:rFonts w:hint="eastAsia" w:ascii="宋体" w:hAnsi="宋体" w:eastAsia="宋体" w:cs="宋体"/>
          <w:b/>
          <w:bCs/>
          <w:kern w:val="36"/>
          <w:szCs w:val="21"/>
        </w:rPr>
      </w:pPr>
    </w:p>
    <w:p>
      <w:pPr>
        <w:pStyle w:val="24"/>
        <w:spacing w:beforeAutospacing="0" w:afterAutospacing="0" w:line="273" w:lineRule="auto"/>
        <w:jc w:val="center"/>
        <w:rPr>
          <w:rFonts w:hint="eastAsia" w:asciiTheme="majorEastAsia" w:hAnsiTheme="majorEastAsia" w:eastAsiaTheme="majorEastAsia" w:cstheme="majorEastAsia"/>
          <w:b/>
          <w:kern w:val="2"/>
          <w:sz w:val="36"/>
          <w:szCs w:val="36"/>
          <w:lang w:bidi="ar"/>
        </w:rPr>
      </w:pPr>
      <w:r>
        <w:rPr>
          <w:rFonts w:hint="eastAsia" w:asciiTheme="majorEastAsia" w:hAnsiTheme="majorEastAsia" w:eastAsiaTheme="majorEastAsia" w:cstheme="majorEastAsia"/>
          <w:b/>
          <w:bCs/>
          <w:spacing w:val="23"/>
          <w:kern w:val="2"/>
          <w:sz w:val="36"/>
          <w:szCs w:val="36"/>
          <w:lang w:bidi="ar"/>
        </w:rPr>
        <w:t>参选承诺函</w:t>
      </w:r>
    </w:p>
    <w:p>
      <w:pPr>
        <w:spacing w:before="117" w:line="600" w:lineRule="exact"/>
        <w:rPr>
          <w:rFonts w:hint="eastAsia" w:asciiTheme="minorEastAsia" w:hAnsiTheme="minorEastAsia" w:cstheme="minorEastAsia"/>
          <w:spacing w:val="-4"/>
          <w:position w:val="25"/>
          <w:szCs w:val="21"/>
        </w:rPr>
      </w:pPr>
      <w:r>
        <w:rPr>
          <w:rFonts w:hint="eastAsia" w:asciiTheme="minorEastAsia" w:hAnsiTheme="minorEastAsia" w:cstheme="minorEastAsia"/>
          <w:spacing w:val="-4"/>
          <w:position w:val="25"/>
          <w:szCs w:val="21"/>
          <w:lang w:bidi="ar"/>
        </w:rPr>
        <w:t>漳州片仔癀药业股份有限公司：</w:t>
      </w:r>
    </w:p>
    <w:p>
      <w:pPr>
        <w:spacing w:before="117" w:line="600" w:lineRule="exact"/>
        <w:rPr>
          <w:rFonts w:hint="eastAsia" w:asciiTheme="minorEastAsia" w:hAnsiTheme="minorEastAsia" w:cstheme="minorEastAsia"/>
          <w:spacing w:val="-4"/>
          <w:position w:val="25"/>
          <w:szCs w:val="21"/>
        </w:rPr>
      </w:pPr>
      <w:r>
        <w:rPr>
          <w:rFonts w:hint="eastAsia" w:asciiTheme="minorEastAsia" w:hAnsiTheme="minorEastAsia" w:cstheme="minorEastAsia"/>
          <w:spacing w:val="-4"/>
          <w:position w:val="25"/>
          <w:szCs w:val="21"/>
        </w:rPr>
        <w:t>我方                （参选单位名称），在此做如下承诺：</w:t>
      </w:r>
    </w:p>
    <w:p>
      <w:pPr>
        <w:spacing w:before="117" w:line="600" w:lineRule="exact"/>
        <w:rPr>
          <w:rFonts w:hint="eastAsia" w:asciiTheme="minorEastAsia" w:hAnsiTheme="minorEastAsia" w:cstheme="minorEastAsia"/>
          <w:spacing w:val="-4"/>
          <w:position w:val="25"/>
          <w:szCs w:val="21"/>
        </w:rPr>
      </w:pPr>
      <w:r>
        <w:rPr>
          <w:rFonts w:hint="eastAsia" w:asciiTheme="minorEastAsia" w:hAnsiTheme="minorEastAsia" w:cstheme="minorEastAsia"/>
          <w:spacing w:val="-4"/>
          <w:position w:val="25"/>
          <w:szCs w:val="21"/>
        </w:rPr>
        <w:t>1.完全理解比选公告的一切规定和要求，报价在有效期内持续有效。</w:t>
      </w:r>
    </w:p>
    <w:p>
      <w:pPr>
        <w:spacing w:before="117" w:line="600" w:lineRule="exact"/>
        <w:rPr>
          <w:rFonts w:hint="eastAsia" w:asciiTheme="minorEastAsia" w:hAnsiTheme="minorEastAsia" w:cstheme="minorEastAsia"/>
          <w:spacing w:val="-4"/>
          <w:position w:val="25"/>
          <w:szCs w:val="21"/>
        </w:rPr>
      </w:pPr>
      <w:r>
        <w:rPr>
          <w:rFonts w:hint="eastAsia" w:asciiTheme="minorEastAsia" w:hAnsiTheme="minorEastAsia" w:cstheme="minorEastAsia"/>
          <w:spacing w:val="-4"/>
          <w:position w:val="25"/>
          <w:szCs w:val="21"/>
        </w:rPr>
        <w:t>2.若中选，我方将按照比选公告及我方报价文件的具体规定与贵公司签订2025年度顾客满意度调查中介服务协议。</w:t>
      </w:r>
    </w:p>
    <w:p>
      <w:pPr>
        <w:spacing w:before="117" w:line="600" w:lineRule="exact"/>
        <w:rPr>
          <w:rFonts w:hint="eastAsia" w:asciiTheme="minorEastAsia" w:hAnsiTheme="minorEastAsia" w:cstheme="minorEastAsia"/>
          <w:spacing w:val="-4"/>
          <w:position w:val="25"/>
          <w:szCs w:val="21"/>
        </w:rPr>
      </w:pPr>
      <w:r>
        <w:rPr>
          <w:rFonts w:hint="eastAsia" w:asciiTheme="minorEastAsia" w:hAnsiTheme="minorEastAsia" w:cstheme="minorEastAsia"/>
          <w:spacing w:val="-4"/>
          <w:position w:val="25"/>
          <w:szCs w:val="21"/>
        </w:rPr>
        <w:t>3.在整个比选过程中及结束后，未经贵单位书面同意，我方若有违规、违约行为，我方将承担相应违约赔偿责任。</w:t>
      </w:r>
    </w:p>
    <w:p>
      <w:pPr>
        <w:spacing w:before="117" w:line="600" w:lineRule="exact"/>
        <w:rPr>
          <w:rFonts w:hint="eastAsia" w:asciiTheme="minorEastAsia" w:hAnsiTheme="minorEastAsia" w:cstheme="minorEastAsia"/>
          <w:spacing w:val="-4"/>
          <w:position w:val="25"/>
          <w:szCs w:val="21"/>
        </w:rPr>
      </w:pPr>
      <w:r>
        <w:rPr>
          <w:rFonts w:hint="eastAsia" w:asciiTheme="minorEastAsia" w:hAnsiTheme="minorEastAsia" w:cstheme="minorEastAsia"/>
          <w:spacing w:val="-4"/>
          <w:position w:val="25"/>
          <w:szCs w:val="21"/>
        </w:rPr>
        <w:t>4.在整个比选过程中及结束后，未经贵公司书面同意，我方保证不向任何第三方泄露本次比选、报价的任何信息、资料及内容。我方对在此次比选过程中获取的贵公司的信息和数据负有保密义务，未经贵公司允许不得透露给第三方。若有违背，我方将承担相应赔偿责任。</w:t>
      </w:r>
    </w:p>
    <w:p>
      <w:pPr>
        <w:spacing w:before="117" w:line="600" w:lineRule="exact"/>
        <w:rPr>
          <w:rFonts w:hint="eastAsia" w:asciiTheme="minorEastAsia" w:hAnsiTheme="minorEastAsia" w:cstheme="minorEastAsia"/>
          <w:spacing w:val="-4"/>
          <w:position w:val="25"/>
          <w:szCs w:val="21"/>
        </w:rPr>
      </w:pPr>
      <w:r>
        <w:rPr>
          <w:rFonts w:hint="eastAsia" w:asciiTheme="minorEastAsia" w:hAnsiTheme="minorEastAsia" w:cstheme="minorEastAsia"/>
          <w:spacing w:val="-4"/>
          <w:position w:val="25"/>
          <w:szCs w:val="21"/>
        </w:rPr>
        <w:t>5.比选文件中所有关于参选单位资格的文件、证明、陈述均是真实的、准确的。若有违背，我方承担由此产生的一切后果。</w:t>
      </w:r>
    </w:p>
    <w:p>
      <w:pPr>
        <w:spacing w:before="117" w:line="600" w:lineRule="exact"/>
        <w:rPr>
          <w:rFonts w:hint="eastAsia" w:asciiTheme="minorEastAsia" w:hAnsiTheme="minorEastAsia" w:cstheme="minorEastAsia"/>
          <w:spacing w:val="-4"/>
          <w:position w:val="25"/>
          <w:szCs w:val="21"/>
        </w:rPr>
      </w:pPr>
      <w:r>
        <w:rPr>
          <w:rFonts w:hint="eastAsia" w:asciiTheme="minorEastAsia" w:hAnsiTheme="minorEastAsia" w:cstheme="minorEastAsia"/>
          <w:spacing w:val="-4"/>
          <w:position w:val="25"/>
          <w:szCs w:val="21"/>
        </w:rPr>
        <w:t>6.本比选文件符合国家有关监管要求。本承诺函与中介服务协议具有同等法律效力。</w:t>
      </w:r>
    </w:p>
    <w:p>
      <w:pPr>
        <w:spacing w:before="117" w:line="273" w:lineRule="auto"/>
        <w:jc w:val="center"/>
        <w:rPr>
          <w:rFonts w:hint="eastAsia" w:asciiTheme="minorEastAsia" w:hAnsiTheme="minorEastAsia" w:cstheme="minorEastAsia"/>
          <w:spacing w:val="-4"/>
          <w:position w:val="25"/>
          <w:szCs w:val="21"/>
        </w:rPr>
      </w:pPr>
      <w:r>
        <w:rPr>
          <w:rFonts w:hint="eastAsia" w:asciiTheme="minorEastAsia" w:hAnsiTheme="minorEastAsia" w:cstheme="minorEastAsia"/>
          <w:spacing w:val="-4"/>
          <w:position w:val="25"/>
          <w:szCs w:val="21"/>
        </w:rPr>
        <w:t xml:space="preserve">         参选单位：                       </w:t>
      </w:r>
    </w:p>
    <w:p>
      <w:pPr>
        <w:spacing w:before="117" w:line="273" w:lineRule="auto"/>
        <w:jc w:val="center"/>
        <w:rPr>
          <w:rFonts w:hint="eastAsia" w:asciiTheme="minorEastAsia" w:hAnsiTheme="minorEastAsia" w:cstheme="minorEastAsia"/>
          <w:spacing w:val="-4"/>
          <w:position w:val="25"/>
          <w:szCs w:val="21"/>
        </w:rPr>
      </w:pPr>
      <w:r>
        <w:rPr>
          <w:rFonts w:hint="eastAsia" w:asciiTheme="minorEastAsia" w:hAnsiTheme="minorEastAsia" w:cstheme="minorEastAsia"/>
          <w:spacing w:val="-4"/>
          <w:position w:val="25"/>
          <w:szCs w:val="21"/>
        </w:rPr>
        <w:t xml:space="preserve">                         负责人或授权代表：（签字）</w:t>
      </w:r>
    </w:p>
    <w:p>
      <w:pPr>
        <w:widowControl/>
        <w:jc w:val="left"/>
        <w:rPr>
          <w:rFonts w:hint="eastAsia" w:ascii="宋体" w:hAnsi="宋体" w:eastAsia="宋体" w:cs="宋体"/>
        </w:rPr>
      </w:pPr>
      <w:r>
        <w:rPr>
          <w:rFonts w:hint="eastAsia" w:asciiTheme="minorEastAsia" w:hAnsiTheme="minorEastAsia" w:cstheme="minorEastAsia"/>
          <w:spacing w:val="-4"/>
          <w:position w:val="25"/>
          <w:szCs w:val="21"/>
        </w:rPr>
        <w:t xml:space="preserve">                                          日期：    年     月     日 </w:t>
      </w:r>
      <w:r>
        <w:rPr>
          <w:rFonts w:hint="eastAsia" w:ascii="宋体" w:hAnsi="宋体" w:eastAsia="宋体" w:cs="宋体"/>
          <w:szCs w:val="21"/>
        </w:rPr>
        <w:br w:type="page"/>
      </w:r>
    </w:p>
    <w:p>
      <w:pPr>
        <w:spacing w:line="420" w:lineRule="exact"/>
        <w:contextualSpacing/>
        <w:rPr>
          <w:rFonts w:hint="eastAsia" w:ascii="宋体" w:hAnsi="宋体" w:eastAsia="宋体" w:cs="宋体"/>
          <w:kern w:val="1"/>
          <w:szCs w:val="21"/>
        </w:rPr>
      </w:pPr>
      <w:r>
        <w:rPr>
          <w:rFonts w:hint="eastAsia" w:ascii="宋体" w:hAnsi="宋体" w:eastAsia="宋体" w:cs="宋体"/>
          <w:kern w:val="1"/>
          <w:szCs w:val="21"/>
        </w:rPr>
        <w:t xml:space="preserve">格式3 </w:t>
      </w:r>
    </w:p>
    <w:p>
      <w:pPr>
        <w:spacing w:line="420" w:lineRule="exact"/>
        <w:contextualSpacing/>
        <w:rPr>
          <w:rFonts w:hint="eastAsia" w:ascii="宋体" w:hAnsi="宋体" w:eastAsia="宋体" w:cs="宋体"/>
          <w:kern w:val="1"/>
          <w:sz w:val="36"/>
          <w:szCs w:val="36"/>
        </w:rPr>
      </w:pPr>
    </w:p>
    <w:p>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报 价 表</w:t>
      </w:r>
    </w:p>
    <w:p>
      <w:pPr>
        <w:spacing w:line="420" w:lineRule="exact"/>
        <w:contextualSpacing/>
        <w:rPr>
          <w:rFonts w:hint="eastAsia" w:ascii="宋体" w:hAnsi="宋体" w:eastAsia="宋体" w:cs="宋体"/>
          <w:kern w:val="1"/>
          <w:szCs w:val="21"/>
        </w:rPr>
      </w:pPr>
    </w:p>
    <w:p>
      <w:pPr>
        <w:spacing w:line="420" w:lineRule="exact"/>
        <w:ind w:firstLine="240"/>
        <w:contextualSpacing/>
        <w:rPr>
          <w:rFonts w:hint="eastAsia" w:ascii="宋体" w:hAnsi="宋体" w:eastAsia="宋体" w:cs="宋体"/>
          <w:b/>
          <w:bCs/>
          <w:kern w:val="1"/>
          <w:sz w:val="24"/>
          <w:szCs w:val="24"/>
        </w:rPr>
      </w:pPr>
      <w:r>
        <w:rPr>
          <w:rFonts w:hint="eastAsia" w:ascii="宋体" w:hAnsi="宋体" w:eastAsia="宋体" w:cs="宋体"/>
          <w:b/>
          <w:bCs/>
          <w:kern w:val="1"/>
          <w:sz w:val="24"/>
          <w:szCs w:val="24"/>
        </w:rPr>
        <w:t>项目名称：</w:t>
      </w:r>
    </w:p>
    <w:p>
      <w:pPr>
        <w:spacing w:line="420" w:lineRule="exact"/>
        <w:ind w:firstLine="240"/>
        <w:contextualSpacing/>
        <w:rPr>
          <w:rFonts w:hint="eastAsia" w:ascii="宋体" w:hAnsi="宋体" w:eastAsia="宋体" w:cs="宋体"/>
          <w:color w:val="000000" w:themeColor="text1"/>
          <w:kern w:val="1"/>
          <w:sz w:val="24"/>
          <w:szCs w:val="24"/>
          <w14:textFill>
            <w14:solidFill>
              <w14:schemeClr w14:val="tx1"/>
            </w14:solidFill>
          </w14:textFill>
        </w:rPr>
      </w:pPr>
      <w:r>
        <w:rPr>
          <w:rFonts w:hint="eastAsia" w:ascii="宋体" w:hAnsi="宋体" w:eastAsia="宋体" w:cs="宋体"/>
          <w:color w:val="000000" w:themeColor="text1"/>
          <w:kern w:val="1"/>
          <w:sz w:val="24"/>
          <w:szCs w:val="24"/>
          <w14:textFill>
            <w14:solidFill>
              <w14:schemeClr w14:val="tx1"/>
            </w14:solidFill>
          </w14:textFill>
        </w:rPr>
        <w:t>漳州片仔癀药业股份有限公司2025年度顾客满意度调查中介机构比选</w:t>
      </w:r>
    </w:p>
    <w:p>
      <w:pPr>
        <w:spacing w:line="420" w:lineRule="exact"/>
        <w:ind w:firstLine="240"/>
        <w:contextualSpacing/>
        <w:rPr>
          <w:rFonts w:hint="eastAsia" w:ascii="宋体" w:hAnsi="宋体" w:eastAsia="宋体" w:cs="宋体"/>
          <w:color w:val="000000" w:themeColor="text1"/>
          <w:kern w:val="1"/>
          <w:sz w:val="24"/>
          <w:szCs w:val="24"/>
          <w14:textFill>
            <w14:solidFill>
              <w14:schemeClr w14:val="tx1"/>
            </w14:solidFill>
          </w14:textFill>
        </w:rPr>
      </w:pPr>
    </w:p>
    <w:tbl>
      <w:tblPr>
        <w:tblStyle w:val="30"/>
        <w:tblW w:w="7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781"/>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675" w:type="dxa"/>
            <w:vAlign w:val="center"/>
          </w:tcPr>
          <w:p>
            <w:pPr>
              <w:jc w:val="center"/>
              <w:rPr>
                <w:rFonts w:hint="eastAsia" w:ascii="宋体" w:hAnsi="宋体" w:eastAsia="宋体"/>
                <w:szCs w:val="21"/>
              </w:rPr>
            </w:pPr>
            <w:r>
              <w:rPr>
                <w:rFonts w:hint="eastAsia" w:ascii="宋体" w:hAnsi="宋体" w:eastAsia="宋体"/>
                <w:szCs w:val="21"/>
              </w:rPr>
              <w:t>序号</w:t>
            </w:r>
          </w:p>
        </w:tc>
        <w:tc>
          <w:tcPr>
            <w:tcW w:w="3781" w:type="dxa"/>
            <w:vAlign w:val="center"/>
          </w:tcPr>
          <w:p>
            <w:pPr>
              <w:jc w:val="center"/>
              <w:rPr>
                <w:rFonts w:hint="eastAsia" w:ascii="宋体" w:hAnsi="宋体" w:eastAsia="宋体"/>
                <w:szCs w:val="21"/>
              </w:rPr>
            </w:pPr>
            <w:r>
              <w:rPr>
                <w:rFonts w:hint="eastAsia" w:ascii="宋体" w:hAnsi="宋体" w:eastAsia="宋体"/>
                <w:szCs w:val="21"/>
              </w:rPr>
              <w:t>项目</w:t>
            </w:r>
            <w:r>
              <w:rPr>
                <w:rFonts w:ascii="宋体" w:hAnsi="宋体" w:eastAsia="宋体"/>
                <w:szCs w:val="21"/>
              </w:rPr>
              <w:t>名称</w:t>
            </w:r>
          </w:p>
        </w:tc>
        <w:tc>
          <w:tcPr>
            <w:tcW w:w="3180" w:type="dxa"/>
            <w:vAlign w:val="center"/>
          </w:tcPr>
          <w:p>
            <w:pPr>
              <w:jc w:val="center"/>
              <w:rPr>
                <w:rFonts w:hint="eastAsia" w:ascii="宋体" w:hAnsi="宋体" w:eastAsia="宋体"/>
                <w:szCs w:val="21"/>
              </w:rPr>
            </w:pPr>
            <w:r>
              <w:rPr>
                <w:rFonts w:hint="eastAsia" w:ascii="宋体" w:hAnsi="宋体" w:eastAsia="宋体"/>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trPr>
        <w:tc>
          <w:tcPr>
            <w:tcW w:w="675" w:type="dxa"/>
            <w:vAlign w:val="center"/>
          </w:tcPr>
          <w:p>
            <w:pPr>
              <w:jc w:val="center"/>
              <w:rPr>
                <w:rFonts w:hint="eastAsia" w:ascii="宋体" w:hAnsi="宋体" w:eastAsia="宋体"/>
                <w:szCs w:val="21"/>
              </w:rPr>
            </w:pPr>
            <w:r>
              <w:rPr>
                <w:rFonts w:hint="eastAsia" w:ascii="宋体" w:hAnsi="宋体" w:eastAsia="宋体"/>
                <w:szCs w:val="21"/>
              </w:rPr>
              <w:t>1</w:t>
            </w:r>
          </w:p>
        </w:tc>
        <w:tc>
          <w:tcPr>
            <w:tcW w:w="3781" w:type="dxa"/>
            <w:vAlign w:val="center"/>
          </w:tcPr>
          <w:p>
            <w:pPr>
              <w:jc w:val="center"/>
              <w:rPr>
                <w:rFonts w:hint="eastAsia" w:ascii="宋体" w:hAnsi="宋体" w:eastAsia="宋体"/>
                <w:szCs w:val="21"/>
              </w:rPr>
            </w:pPr>
            <w:r>
              <w:rPr>
                <w:rFonts w:hint="eastAsia" w:ascii="宋体" w:hAnsi="宋体" w:eastAsia="宋体"/>
                <w:szCs w:val="21"/>
              </w:rPr>
              <w:t>1.1项目名称：漳州片仔癀药业股份有限公司2025年度顾客满意度调查项目</w:t>
            </w:r>
          </w:p>
        </w:tc>
        <w:tc>
          <w:tcPr>
            <w:tcW w:w="3180" w:type="dxa"/>
            <w:vAlign w:val="center"/>
          </w:tcPr>
          <w:p>
            <w:pPr>
              <w:jc w:val="center"/>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7636" w:type="dxa"/>
            <w:gridSpan w:val="3"/>
            <w:vAlign w:val="center"/>
          </w:tcPr>
          <w:p>
            <w:pPr>
              <w:rPr>
                <w:rFonts w:hint="eastAsia" w:ascii="宋体" w:hAnsi="宋体" w:eastAsia="宋体"/>
                <w:szCs w:val="21"/>
              </w:rPr>
            </w:pPr>
            <w:r>
              <w:rPr>
                <w:rFonts w:hint="eastAsia" w:ascii="宋体" w:hAnsi="宋体" w:eastAsia="宋体"/>
                <w:szCs w:val="21"/>
              </w:rPr>
              <w:t>报价总计（元）：大写</w:t>
            </w:r>
          </w:p>
        </w:tc>
      </w:tr>
    </w:tbl>
    <w:p>
      <w:pPr>
        <w:spacing w:line="420" w:lineRule="exact"/>
        <w:ind w:firstLine="210" w:firstLineChars="100"/>
        <w:contextualSpacing/>
        <w:rPr>
          <w:rFonts w:hint="eastAsia" w:ascii="宋体" w:hAnsi="宋体" w:eastAsia="宋体" w:cs="宋体"/>
          <w:kern w:val="1"/>
          <w:szCs w:val="21"/>
        </w:rPr>
      </w:pPr>
    </w:p>
    <w:p>
      <w:pPr>
        <w:spacing w:line="420" w:lineRule="exact"/>
        <w:ind w:firstLine="210" w:firstLineChars="100"/>
        <w:contextualSpacing/>
        <w:rPr>
          <w:rFonts w:hint="eastAsia" w:ascii="宋体" w:hAnsi="宋体" w:eastAsia="宋体" w:cs="宋体"/>
          <w:kern w:val="1"/>
          <w:szCs w:val="21"/>
        </w:rPr>
      </w:pPr>
      <w:r>
        <w:rPr>
          <w:rFonts w:hint="eastAsia" w:ascii="宋体" w:hAnsi="宋体" w:eastAsia="宋体" w:cs="宋体"/>
          <w:kern w:val="1"/>
          <w:szCs w:val="21"/>
        </w:rPr>
        <w:t>备注：</w:t>
      </w:r>
    </w:p>
    <w:p>
      <w:pPr>
        <w:spacing w:line="360" w:lineRule="auto"/>
        <w:ind w:firstLine="864" w:firstLineChars="410"/>
        <w:contextualSpacing/>
        <w:rPr>
          <w:rFonts w:hint="eastAsia" w:ascii="宋体" w:hAnsi="宋体" w:eastAsia="宋体" w:cs="宋体"/>
          <w:b/>
          <w:bCs/>
          <w:kern w:val="1"/>
          <w:szCs w:val="21"/>
          <w:lang w:val="en-US" w:eastAsia="zh-CN"/>
        </w:rPr>
      </w:pPr>
      <w:r>
        <w:rPr>
          <w:rFonts w:hint="eastAsia" w:ascii="宋体" w:hAnsi="宋体" w:eastAsia="宋体" w:cs="宋体"/>
          <w:b/>
          <w:bCs/>
          <w:kern w:val="1"/>
          <w:szCs w:val="21"/>
        </w:rPr>
        <w:t>1、要求以上报价为包干含税价格，含调查人员差旅费等，我司不再报销额外费用。并提供增值税专用发票。本项目总报价最高限价20万元，超过20万元为无效报价。</w:t>
      </w:r>
    </w:p>
    <w:p>
      <w:pPr>
        <w:spacing w:line="360" w:lineRule="auto"/>
        <w:ind w:firstLine="843" w:firstLineChars="400"/>
        <w:jc w:val="left"/>
        <w:rPr>
          <w:b/>
          <w:bCs/>
          <w:szCs w:val="21"/>
        </w:rPr>
      </w:pPr>
      <w:r>
        <w:rPr>
          <w:rFonts w:hint="eastAsia"/>
          <w:b/>
          <w:bCs/>
          <w:szCs w:val="21"/>
        </w:rPr>
        <w:t>2、项目费用结算方式为：项目验收合格后，由比选</w:t>
      </w:r>
      <w:r>
        <w:rPr>
          <w:rFonts w:hint="eastAsia"/>
          <w:b/>
          <w:bCs/>
          <w:szCs w:val="21"/>
          <w:lang w:val="en-US" w:eastAsia="zh-CN"/>
        </w:rPr>
        <w:t>人</w:t>
      </w:r>
      <w:r>
        <w:rPr>
          <w:rFonts w:hint="eastAsia"/>
          <w:b/>
          <w:bCs/>
          <w:szCs w:val="21"/>
        </w:rPr>
        <w:t>在规定时间内结算。</w:t>
      </w:r>
    </w:p>
    <w:p>
      <w:pPr>
        <w:pStyle w:val="8"/>
        <w:spacing w:line="360" w:lineRule="auto"/>
        <w:ind w:firstLine="843" w:firstLineChars="400"/>
        <w:rPr>
          <w:b/>
          <w:bCs/>
        </w:rPr>
      </w:pPr>
      <w:r>
        <w:rPr>
          <w:rFonts w:hint="eastAsia"/>
          <w:b/>
          <w:bCs/>
          <w:szCs w:val="21"/>
        </w:rPr>
        <w:t>3、中选</w:t>
      </w:r>
      <w:r>
        <w:rPr>
          <w:rFonts w:hint="eastAsia"/>
          <w:b/>
          <w:bCs/>
          <w:szCs w:val="21"/>
          <w:lang w:val="en-US" w:eastAsia="zh-CN"/>
        </w:rPr>
        <w:t>人</w:t>
      </w:r>
      <w:r>
        <w:rPr>
          <w:rFonts w:hint="eastAsia"/>
          <w:b/>
          <w:bCs/>
          <w:szCs w:val="21"/>
        </w:rPr>
        <w:t>在</w:t>
      </w:r>
      <w:r>
        <w:rPr>
          <w:rFonts w:hint="eastAsia"/>
          <w:b/>
          <w:bCs/>
          <w:szCs w:val="21"/>
          <w:lang w:val="en-US" w:eastAsia="zh-CN"/>
        </w:rPr>
        <w:t>本项目</w:t>
      </w:r>
      <w:r>
        <w:rPr>
          <w:rFonts w:hint="eastAsia"/>
          <w:b/>
          <w:bCs/>
          <w:szCs w:val="21"/>
        </w:rPr>
        <w:t>合作过程中未能按比选</w:t>
      </w:r>
      <w:r>
        <w:rPr>
          <w:rFonts w:hint="eastAsia"/>
          <w:b/>
          <w:bCs/>
          <w:szCs w:val="21"/>
          <w:lang w:val="en-US" w:eastAsia="zh-CN"/>
        </w:rPr>
        <w:t>人</w:t>
      </w:r>
      <w:r>
        <w:rPr>
          <w:rFonts w:hint="eastAsia"/>
          <w:b/>
          <w:bCs/>
          <w:szCs w:val="21"/>
        </w:rPr>
        <w:t>的要求完成</w:t>
      </w:r>
      <w:r>
        <w:rPr>
          <w:rFonts w:hint="eastAsia"/>
          <w:b/>
          <w:bCs/>
          <w:szCs w:val="21"/>
          <w:lang w:val="en-US" w:eastAsia="zh-CN"/>
        </w:rPr>
        <w:t>项目</w:t>
      </w:r>
      <w:r>
        <w:rPr>
          <w:rFonts w:hint="eastAsia"/>
          <w:b/>
          <w:bCs/>
          <w:szCs w:val="21"/>
        </w:rPr>
        <w:t>或</w:t>
      </w:r>
      <w:r>
        <w:rPr>
          <w:rFonts w:hint="eastAsia"/>
          <w:b/>
          <w:bCs/>
          <w:szCs w:val="21"/>
          <w:lang w:val="en-US" w:eastAsia="zh-CN"/>
        </w:rPr>
        <w:t>项目</w:t>
      </w:r>
      <w:r>
        <w:rPr>
          <w:rFonts w:hint="eastAsia"/>
          <w:b/>
          <w:bCs/>
          <w:szCs w:val="21"/>
        </w:rPr>
        <w:t>存在质量问题，</w:t>
      </w:r>
      <w:r>
        <w:rPr>
          <w:rFonts w:hint="eastAsia"/>
          <w:b/>
          <w:bCs/>
          <w:szCs w:val="21"/>
          <w:lang w:val="en-US" w:eastAsia="zh-CN"/>
        </w:rPr>
        <w:t>比选人</w:t>
      </w:r>
      <w:r>
        <w:rPr>
          <w:rFonts w:hint="eastAsia"/>
          <w:b/>
          <w:bCs/>
        </w:rPr>
        <w:t>不予支付已产生的费用，</w:t>
      </w:r>
      <w:r>
        <w:rPr>
          <w:rFonts w:hint="eastAsia"/>
          <w:b/>
          <w:bCs/>
          <w:lang w:val="en-US" w:eastAsia="zh-CN"/>
        </w:rPr>
        <w:t>中选人</w:t>
      </w:r>
      <w:r>
        <w:rPr>
          <w:rFonts w:hint="eastAsia"/>
          <w:b/>
          <w:bCs/>
        </w:rPr>
        <w:t>应承担</w:t>
      </w:r>
      <w:r>
        <w:rPr>
          <w:rFonts w:hint="eastAsia"/>
          <w:b/>
          <w:bCs/>
          <w:lang w:val="en-US" w:eastAsia="zh-CN"/>
        </w:rPr>
        <w:t>比选人</w:t>
      </w:r>
      <w:r>
        <w:rPr>
          <w:rFonts w:hint="eastAsia"/>
          <w:b/>
          <w:bCs/>
        </w:rPr>
        <w:t>的损失。</w:t>
      </w:r>
    </w:p>
    <w:p>
      <w:pPr>
        <w:spacing w:line="360" w:lineRule="auto"/>
        <w:ind w:firstLine="843" w:firstLineChars="400"/>
        <w:jc w:val="left"/>
        <w:rPr>
          <w:b/>
          <w:bCs/>
          <w:szCs w:val="21"/>
        </w:rPr>
      </w:pPr>
    </w:p>
    <w:p>
      <w:pPr>
        <w:spacing w:line="360" w:lineRule="auto"/>
        <w:ind w:firstLine="864" w:firstLineChars="410"/>
        <w:contextualSpacing/>
        <w:rPr>
          <w:rFonts w:hint="eastAsia" w:ascii="宋体" w:hAnsi="宋体" w:eastAsia="宋体" w:cs="宋体"/>
          <w:b/>
          <w:bCs/>
          <w:kern w:val="1"/>
          <w:szCs w:val="21"/>
        </w:rPr>
      </w:pPr>
    </w:p>
    <w:p>
      <w:pPr>
        <w:spacing w:line="420" w:lineRule="exact"/>
        <w:contextualSpacing/>
        <w:rPr>
          <w:rFonts w:hint="eastAsia" w:ascii="宋体" w:hAnsi="宋体" w:eastAsia="宋体" w:cs="宋体"/>
          <w:color w:val="0070C0"/>
          <w:kern w:val="1"/>
          <w:szCs w:val="21"/>
        </w:rPr>
      </w:pPr>
    </w:p>
    <w:p>
      <w:pPr>
        <w:spacing w:line="480" w:lineRule="auto"/>
        <w:ind w:right="560" w:firstLine="3885" w:firstLineChars="1850"/>
        <w:jc w:val="center"/>
        <w:rPr>
          <w:rFonts w:hint="eastAsia" w:ascii="宋体" w:hAnsi="宋体" w:eastAsia="宋体" w:cs="宋体"/>
          <w:bCs/>
          <w:kern w:val="36"/>
          <w:szCs w:val="21"/>
        </w:rPr>
      </w:pPr>
      <w:r>
        <w:rPr>
          <w:rFonts w:ascii="宋体" w:hAnsi="宋体" w:eastAsia="宋体" w:cs="宋体"/>
          <w:bCs/>
          <w:kern w:val="36"/>
          <w:szCs w:val="21"/>
        </w:rPr>
        <w:br w:type="textWrapping"/>
      </w:r>
    </w:p>
    <w:p>
      <w:pPr>
        <w:spacing w:line="480" w:lineRule="auto"/>
        <w:ind w:right="560" w:firstLine="3885" w:firstLineChars="1850"/>
        <w:jc w:val="center"/>
        <w:rPr>
          <w:rFonts w:hint="eastAsia" w:ascii="宋体" w:hAnsi="宋体" w:eastAsia="宋体" w:cs="宋体"/>
          <w:bCs/>
          <w:kern w:val="36"/>
          <w:szCs w:val="21"/>
        </w:rPr>
      </w:pPr>
      <w:r>
        <w:rPr>
          <w:rFonts w:ascii="宋体" w:hAnsi="宋体" w:eastAsia="宋体" w:cs="宋体"/>
          <w:bCs/>
          <w:kern w:val="36"/>
          <w:szCs w:val="21"/>
        </w:rPr>
        <w:br w:type="textWrapping"/>
      </w:r>
      <w:r>
        <w:rPr>
          <w:rFonts w:hint="eastAsia" w:ascii="宋体" w:hAnsi="宋体" w:eastAsia="宋体" w:cs="宋体"/>
          <w:bCs/>
          <w:kern w:val="36"/>
          <w:szCs w:val="21"/>
        </w:rPr>
        <w:t xml:space="preserve">                            参选单位：（盖章）</w:t>
      </w:r>
    </w:p>
    <w:p>
      <w:pPr>
        <w:spacing w:line="480" w:lineRule="auto"/>
        <w:ind w:right="560" w:firstLine="4410" w:firstLineChars="2100"/>
        <w:rPr>
          <w:rFonts w:hint="eastAsia" w:ascii="宋体" w:hAnsi="宋体" w:eastAsia="宋体" w:cs="宋体"/>
          <w:bCs/>
          <w:kern w:val="36"/>
          <w:szCs w:val="21"/>
        </w:rPr>
      </w:pPr>
      <w:r>
        <w:rPr>
          <w:rFonts w:hint="eastAsia" w:ascii="宋体" w:hAnsi="宋体" w:eastAsia="宋体" w:cs="宋体"/>
          <w:bCs/>
          <w:kern w:val="36"/>
          <w:szCs w:val="21"/>
        </w:rPr>
        <w:t>授权代表：（签字）</w:t>
      </w:r>
    </w:p>
    <w:p>
      <w:pPr>
        <w:spacing w:line="480" w:lineRule="auto"/>
        <w:ind w:right="560" w:firstLine="4515" w:firstLineChars="2150"/>
        <w:rPr>
          <w:rFonts w:hint="eastAsia" w:ascii="宋体" w:hAnsi="宋体" w:eastAsia="宋体" w:cs="宋体"/>
          <w:kern w:val="1"/>
          <w:szCs w:val="21"/>
        </w:rPr>
      </w:pPr>
      <w:r>
        <w:rPr>
          <w:rFonts w:hint="eastAsia" w:ascii="宋体" w:hAnsi="宋体" w:eastAsia="宋体" w:cs="宋体"/>
          <w:bCs/>
          <w:kern w:val="36"/>
          <w:szCs w:val="21"/>
        </w:rPr>
        <w:t xml:space="preserve">日期：    年    月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5863" w:y="1"/>
    </w:pPr>
    <w:r>
      <w:fldChar w:fldCharType="begin"/>
    </w:r>
    <w:r>
      <w:instrText xml:space="preserve"> PAGE \* Arabic </w:instrText>
    </w:r>
    <w:r>
      <w:fldChar w:fldCharType="separate"/>
    </w:r>
    <w:r>
      <w:t>5</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047FF"/>
    <w:multiLevelType w:val="multilevel"/>
    <w:tmpl w:val="240047FF"/>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09"/>
    <w:rsid w:val="00001853"/>
    <w:rsid w:val="0000316D"/>
    <w:rsid w:val="000041EB"/>
    <w:rsid w:val="000062F1"/>
    <w:rsid w:val="00006E09"/>
    <w:rsid w:val="00010A8D"/>
    <w:rsid w:val="0001323E"/>
    <w:rsid w:val="0001330E"/>
    <w:rsid w:val="00016296"/>
    <w:rsid w:val="0001699E"/>
    <w:rsid w:val="00016EF1"/>
    <w:rsid w:val="00023773"/>
    <w:rsid w:val="00024E46"/>
    <w:rsid w:val="000279B1"/>
    <w:rsid w:val="000279D0"/>
    <w:rsid w:val="00027CF9"/>
    <w:rsid w:val="000322C5"/>
    <w:rsid w:val="00033687"/>
    <w:rsid w:val="00034B70"/>
    <w:rsid w:val="0003568D"/>
    <w:rsid w:val="00036DD4"/>
    <w:rsid w:val="00037FC2"/>
    <w:rsid w:val="000408D3"/>
    <w:rsid w:val="000409DE"/>
    <w:rsid w:val="000410D0"/>
    <w:rsid w:val="00042105"/>
    <w:rsid w:val="000427AE"/>
    <w:rsid w:val="000432E1"/>
    <w:rsid w:val="00043A55"/>
    <w:rsid w:val="00045FED"/>
    <w:rsid w:val="000466B1"/>
    <w:rsid w:val="00046D13"/>
    <w:rsid w:val="000470D2"/>
    <w:rsid w:val="000502EE"/>
    <w:rsid w:val="000513B3"/>
    <w:rsid w:val="0005146B"/>
    <w:rsid w:val="00055044"/>
    <w:rsid w:val="00056765"/>
    <w:rsid w:val="00060F40"/>
    <w:rsid w:val="00063EA1"/>
    <w:rsid w:val="00065DC8"/>
    <w:rsid w:val="00070DBD"/>
    <w:rsid w:val="000712AA"/>
    <w:rsid w:val="00071CC7"/>
    <w:rsid w:val="00071DD0"/>
    <w:rsid w:val="00071E33"/>
    <w:rsid w:val="000721DA"/>
    <w:rsid w:val="0007388F"/>
    <w:rsid w:val="000750CB"/>
    <w:rsid w:val="0007578D"/>
    <w:rsid w:val="000758FB"/>
    <w:rsid w:val="00076319"/>
    <w:rsid w:val="00076A77"/>
    <w:rsid w:val="00081BD9"/>
    <w:rsid w:val="00087068"/>
    <w:rsid w:val="000874D0"/>
    <w:rsid w:val="000911CF"/>
    <w:rsid w:val="00091BC9"/>
    <w:rsid w:val="00092DFD"/>
    <w:rsid w:val="00093253"/>
    <w:rsid w:val="00093F86"/>
    <w:rsid w:val="0009473E"/>
    <w:rsid w:val="00094EEE"/>
    <w:rsid w:val="0009690C"/>
    <w:rsid w:val="000970D4"/>
    <w:rsid w:val="000A0752"/>
    <w:rsid w:val="000A350F"/>
    <w:rsid w:val="000A3891"/>
    <w:rsid w:val="000A5327"/>
    <w:rsid w:val="000A572A"/>
    <w:rsid w:val="000A78D2"/>
    <w:rsid w:val="000B0997"/>
    <w:rsid w:val="000B2805"/>
    <w:rsid w:val="000B2B70"/>
    <w:rsid w:val="000B4144"/>
    <w:rsid w:val="000B43A1"/>
    <w:rsid w:val="000B677F"/>
    <w:rsid w:val="000B69AF"/>
    <w:rsid w:val="000B79D2"/>
    <w:rsid w:val="000C0A72"/>
    <w:rsid w:val="000C39B0"/>
    <w:rsid w:val="000C4B02"/>
    <w:rsid w:val="000D2D8B"/>
    <w:rsid w:val="000D353B"/>
    <w:rsid w:val="000D44E5"/>
    <w:rsid w:val="000D71A2"/>
    <w:rsid w:val="000E10B1"/>
    <w:rsid w:val="000E15A8"/>
    <w:rsid w:val="000E1C56"/>
    <w:rsid w:val="000E1EDD"/>
    <w:rsid w:val="000E2889"/>
    <w:rsid w:val="000E49D0"/>
    <w:rsid w:val="000E55F0"/>
    <w:rsid w:val="000E766B"/>
    <w:rsid w:val="000F086A"/>
    <w:rsid w:val="000F1688"/>
    <w:rsid w:val="000F5830"/>
    <w:rsid w:val="000F5EB9"/>
    <w:rsid w:val="0010004B"/>
    <w:rsid w:val="001016C9"/>
    <w:rsid w:val="00101FC5"/>
    <w:rsid w:val="00102A2D"/>
    <w:rsid w:val="00103069"/>
    <w:rsid w:val="00104951"/>
    <w:rsid w:val="001068B6"/>
    <w:rsid w:val="001103D3"/>
    <w:rsid w:val="00110461"/>
    <w:rsid w:val="00110ED2"/>
    <w:rsid w:val="001112A7"/>
    <w:rsid w:val="001112D9"/>
    <w:rsid w:val="00112B4B"/>
    <w:rsid w:val="0011335E"/>
    <w:rsid w:val="001135DE"/>
    <w:rsid w:val="00113D1F"/>
    <w:rsid w:val="00114854"/>
    <w:rsid w:val="00115AE7"/>
    <w:rsid w:val="00117924"/>
    <w:rsid w:val="0012016E"/>
    <w:rsid w:val="00121F14"/>
    <w:rsid w:val="00124761"/>
    <w:rsid w:val="001314E6"/>
    <w:rsid w:val="001319DE"/>
    <w:rsid w:val="0013321B"/>
    <w:rsid w:val="00133631"/>
    <w:rsid w:val="00133A73"/>
    <w:rsid w:val="00133DD5"/>
    <w:rsid w:val="00135557"/>
    <w:rsid w:val="00142FA5"/>
    <w:rsid w:val="001433A6"/>
    <w:rsid w:val="001458EA"/>
    <w:rsid w:val="00145F53"/>
    <w:rsid w:val="0014632C"/>
    <w:rsid w:val="0014682D"/>
    <w:rsid w:val="00147097"/>
    <w:rsid w:val="001479CD"/>
    <w:rsid w:val="001500A9"/>
    <w:rsid w:val="0015075C"/>
    <w:rsid w:val="001510B2"/>
    <w:rsid w:val="001520B6"/>
    <w:rsid w:val="00153EC7"/>
    <w:rsid w:val="001541F0"/>
    <w:rsid w:val="00155CBB"/>
    <w:rsid w:val="00157928"/>
    <w:rsid w:val="00161FBF"/>
    <w:rsid w:val="0016593B"/>
    <w:rsid w:val="00165D44"/>
    <w:rsid w:val="00166529"/>
    <w:rsid w:val="001674AA"/>
    <w:rsid w:val="00173456"/>
    <w:rsid w:val="0017376D"/>
    <w:rsid w:val="0017444D"/>
    <w:rsid w:val="00174DD9"/>
    <w:rsid w:val="00175DB8"/>
    <w:rsid w:val="00176B2D"/>
    <w:rsid w:val="00177113"/>
    <w:rsid w:val="00181A28"/>
    <w:rsid w:val="00184860"/>
    <w:rsid w:val="00186D31"/>
    <w:rsid w:val="001872A1"/>
    <w:rsid w:val="0019036A"/>
    <w:rsid w:val="00190700"/>
    <w:rsid w:val="00191104"/>
    <w:rsid w:val="00193A29"/>
    <w:rsid w:val="00194FEA"/>
    <w:rsid w:val="00195662"/>
    <w:rsid w:val="00195FEF"/>
    <w:rsid w:val="0019614D"/>
    <w:rsid w:val="00197DD6"/>
    <w:rsid w:val="001A143D"/>
    <w:rsid w:val="001A19DD"/>
    <w:rsid w:val="001A2100"/>
    <w:rsid w:val="001A3E27"/>
    <w:rsid w:val="001A4506"/>
    <w:rsid w:val="001A4D68"/>
    <w:rsid w:val="001A62A1"/>
    <w:rsid w:val="001A75B4"/>
    <w:rsid w:val="001A7F2B"/>
    <w:rsid w:val="001B3490"/>
    <w:rsid w:val="001B44B4"/>
    <w:rsid w:val="001B4DFD"/>
    <w:rsid w:val="001B6494"/>
    <w:rsid w:val="001B6C65"/>
    <w:rsid w:val="001C18BC"/>
    <w:rsid w:val="001C1B49"/>
    <w:rsid w:val="001C2237"/>
    <w:rsid w:val="001C7F0B"/>
    <w:rsid w:val="001D00BF"/>
    <w:rsid w:val="001D0B8F"/>
    <w:rsid w:val="001D1BDB"/>
    <w:rsid w:val="001D2021"/>
    <w:rsid w:val="001D237D"/>
    <w:rsid w:val="001D4125"/>
    <w:rsid w:val="001D5A45"/>
    <w:rsid w:val="001D5E35"/>
    <w:rsid w:val="001D6415"/>
    <w:rsid w:val="001D7C61"/>
    <w:rsid w:val="001E005E"/>
    <w:rsid w:val="001E0BA3"/>
    <w:rsid w:val="001E168F"/>
    <w:rsid w:val="001E1A8A"/>
    <w:rsid w:val="001E1A8B"/>
    <w:rsid w:val="001E3353"/>
    <w:rsid w:val="001E3980"/>
    <w:rsid w:val="001E4D4D"/>
    <w:rsid w:val="001E4F15"/>
    <w:rsid w:val="001E518C"/>
    <w:rsid w:val="001E5BD8"/>
    <w:rsid w:val="001E6771"/>
    <w:rsid w:val="001E6A63"/>
    <w:rsid w:val="001E6AA3"/>
    <w:rsid w:val="001E7A6D"/>
    <w:rsid w:val="001F069C"/>
    <w:rsid w:val="001F1EE3"/>
    <w:rsid w:val="001F3518"/>
    <w:rsid w:val="001F38C6"/>
    <w:rsid w:val="001F44C3"/>
    <w:rsid w:val="001F6863"/>
    <w:rsid w:val="001F6D2D"/>
    <w:rsid w:val="00200022"/>
    <w:rsid w:val="002006A2"/>
    <w:rsid w:val="002011CF"/>
    <w:rsid w:val="00201403"/>
    <w:rsid w:val="00201779"/>
    <w:rsid w:val="00201D3A"/>
    <w:rsid w:val="00201F65"/>
    <w:rsid w:val="00202507"/>
    <w:rsid w:val="00204525"/>
    <w:rsid w:val="00204AE6"/>
    <w:rsid w:val="002058E7"/>
    <w:rsid w:val="002061A2"/>
    <w:rsid w:val="00206A85"/>
    <w:rsid w:val="0020762A"/>
    <w:rsid w:val="00207DB4"/>
    <w:rsid w:val="002108A4"/>
    <w:rsid w:val="00212F19"/>
    <w:rsid w:val="002151A0"/>
    <w:rsid w:val="00215935"/>
    <w:rsid w:val="002159AD"/>
    <w:rsid w:val="00220CC6"/>
    <w:rsid w:val="00222F38"/>
    <w:rsid w:val="00224BD1"/>
    <w:rsid w:val="00225DCD"/>
    <w:rsid w:val="00227345"/>
    <w:rsid w:val="0023093E"/>
    <w:rsid w:val="00230C3F"/>
    <w:rsid w:val="00232DEE"/>
    <w:rsid w:val="0023325B"/>
    <w:rsid w:val="0023343F"/>
    <w:rsid w:val="00234140"/>
    <w:rsid w:val="0023497D"/>
    <w:rsid w:val="00235E94"/>
    <w:rsid w:val="00240D6D"/>
    <w:rsid w:val="0024198E"/>
    <w:rsid w:val="0024335C"/>
    <w:rsid w:val="00243F66"/>
    <w:rsid w:val="002467FC"/>
    <w:rsid w:val="00250B5B"/>
    <w:rsid w:val="00254C09"/>
    <w:rsid w:val="00256355"/>
    <w:rsid w:val="00256CE2"/>
    <w:rsid w:val="002570DE"/>
    <w:rsid w:val="00260956"/>
    <w:rsid w:val="002621AD"/>
    <w:rsid w:val="00262F58"/>
    <w:rsid w:val="00265074"/>
    <w:rsid w:val="00265918"/>
    <w:rsid w:val="002706DF"/>
    <w:rsid w:val="00274F36"/>
    <w:rsid w:val="00275681"/>
    <w:rsid w:val="00275E73"/>
    <w:rsid w:val="002777DF"/>
    <w:rsid w:val="0028034D"/>
    <w:rsid w:val="00281535"/>
    <w:rsid w:val="002819A1"/>
    <w:rsid w:val="00281A47"/>
    <w:rsid w:val="00282778"/>
    <w:rsid w:val="00284D8B"/>
    <w:rsid w:val="00286E32"/>
    <w:rsid w:val="00292B78"/>
    <w:rsid w:val="002939D4"/>
    <w:rsid w:val="002941DC"/>
    <w:rsid w:val="00295932"/>
    <w:rsid w:val="00295A30"/>
    <w:rsid w:val="002971CF"/>
    <w:rsid w:val="00297612"/>
    <w:rsid w:val="00297EE0"/>
    <w:rsid w:val="002A265E"/>
    <w:rsid w:val="002A2A10"/>
    <w:rsid w:val="002A2C92"/>
    <w:rsid w:val="002A3B09"/>
    <w:rsid w:val="002A3D1F"/>
    <w:rsid w:val="002A697D"/>
    <w:rsid w:val="002A7332"/>
    <w:rsid w:val="002B280D"/>
    <w:rsid w:val="002B2D7C"/>
    <w:rsid w:val="002B3152"/>
    <w:rsid w:val="002B4B83"/>
    <w:rsid w:val="002B7940"/>
    <w:rsid w:val="002C0DAA"/>
    <w:rsid w:val="002C485A"/>
    <w:rsid w:val="002C6AEA"/>
    <w:rsid w:val="002D0981"/>
    <w:rsid w:val="002D0E03"/>
    <w:rsid w:val="002D16EC"/>
    <w:rsid w:val="002D217D"/>
    <w:rsid w:val="002D2247"/>
    <w:rsid w:val="002D3145"/>
    <w:rsid w:val="002D5022"/>
    <w:rsid w:val="002D58B4"/>
    <w:rsid w:val="002E0612"/>
    <w:rsid w:val="002E0853"/>
    <w:rsid w:val="002E0F85"/>
    <w:rsid w:val="002E1CD3"/>
    <w:rsid w:val="002E4B24"/>
    <w:rsid w:val="002E5A8C"/>
    <w:rsid w:val="002E6886"/>
    <w:rsid w:val="002F02CE"/>
    <w:rsid w:val="002F0AAE"/>
    <w:rsid w:val="002F348D"/>
    <w:rsid w:val="002F372E"/>
    <w:rsid w:val="002F66ED"/>
    <w:rsid w:val="00300944"/>
    <w:rsid w:val="00301C93"/>
    <w:rsid w:val="00303415"/>
    <w:rsid w:val="003041F2"/>
    <w:rsid w:val="0030573E"/>
    <w:rsid w:val="00306296"/>
    <w:rsid w:val="00307FDE"/>
    <w:rsid w:val="003114D3"/>
    <w:rsid w:val="00313DDF"/>
    <w:rsid w:val="003141AD"/>
    <w:rsid w:val="00315316"/>
    <w:rsid w:val="00315439"/>
    <w:rsid w:val="003201C3"/>
    <w:rsid w:val="003204F7"/>
    <w:rsid w:val="00321126"/>
    <w:rsid w:val="0032236D"/>
    <w:rsid w:val="00322C47"/>
    <w:rsid w:val="00323358"/>
    <w:rsid w:val="00323C28"/>
    <w:rsid w:val="00325428"/>
    <w:rsid w:val="00333710"/>
    <w:rsid w:val="003370CD"/>
    <w:rsid w:val="00337B95"/>
    <w:rsid w:val="00337EA4"/>
    <w:rsid w:val="00342BF9"/>
    <w:rsid w:val="00343E59"/>
    <w:rsid w:val="00344157"/>
    <w:rsid w:val="00344C4B"/>
    <w:rsid w:val="00345CB9"/>
    <w:rsid w:val="00346CBB"/>
    <w:rsid w:val="00347D24"/>
    <w:rsid w:val="0035025A"/>
    <w:rsid w:val="003510D7"/>
    <w:rsid w:val="00354D08"/>
    <w:rsid w:val="00355328"/>
    <w:rsid w:val="003555F4"/>
    <w:rsid w:val="00355FD1"/>
    <w:rsid w:val="00360E23"/>
    <w:rsid w:val="00361E1C"/>
    <w:rsid w:val="00364073"/>
    <w:rsid w:val="003644BB"/>
    <w:rsid w:val="0036451F"/>
    <w:rsid w:val="003662E2"/>
    <w:rsid w:val="00366621"/>
    <w:rsid w:val="00366B13"/>
    <w:rsid w:val="003671AE"/>
    <w:rsid w:val="0036730C"/>
    <w:rsid w:val="00370BEE"/>
    <w:rsid w:val="00370EB6"/>
    <w:rsid w:val="00370FF2"/>
    <w:rsid w:val="00371256"/>
    <w:rsid w:val="00371646"/>
    <w:rsid w:val="0037268F"/>
    <w:rsid w:val="003727B1"/>
    <w:rsid w:val="003735ED"/>
    <w:rsid w:val="00374BA2"/>
    <w:rsid w:val="00374E29"/>
    <w:rsid w:val="00375105"/>
    <w:rsid w:val="0037707C"/>
    <w:rsid w:val="00380DB9"/>
    <w:rsid w:val="003814CB"/>
    <w:rsid w:val="0038150E"/>
    <w:rsid w:val="003816DB"/>
    <w:rsid w:val="00382CB2"/>
    <w:rsid w:val="0038315F"/>
    <w:rsid w:val="00383A6C"/>
    <w:rsid w:val="00383D19"/>
    <w:rsid w:val="00383E5B"/>
    <w:rsid w:val="00384234"/>
    <w:rsid w:val="0038453A"/>
    <w:rsid w:val="003848A4"/>
    <w:rsid w:val="0038581E"/>
    <w:rsid w:val="00386BF0"/>
    <w:rsid w:val="0038700B"/>
    <w:rsid w:val="00387A43"/>
    <w:rsid w:val="003900BB"/>
    <w:rsid w:val="00390967"/>
    <w:rsid w:val="00394B1A"/>
    <w:rsid w:val="00397A09"/>
    <w:rsid w:val="003A2574"/>
    <w:rsid w:val="003A26E6"/>
    <w:rsid w:val="003A366D"/>
    <w:rsid w:val="003A3DA1"/>
    <w:rsid w:val="003A4CEE"/>
    <w:rsid w:val="003B00AC"/>
    <w:rsid w:val="003B0CFE"/>
    <w:rsid w:val="003B205A"/>
    <w:rsid w:val="003B4CA5"/>
    <w:rsid w:val="003B5094"/>
    <w:rsid w:val="003B642B"/>
    <w:rsid w:val="003B713F"/>
    <w:rsid w:val="003C0B2B"/>
    <w:rsid w:val="003C1E82"/>
    <w:rsid w:val="003C295F"/>
    <w:rsid w:val="003C2CE4"/>
    <w:rsid w:val="003C6604"/>
    <w:rsid w:val="003C6844"/>
    <w:rsid w:val="003C7D6E"/>
    <w:rsid w:val="003D0F81"/>
    <w:rsid w:val="003D12EB"/>
    <w:rsid w:val="003D2405"/>
    <w:rsid w:val="003D2F16"/>
    <w:rsid w:val="003D3E0A"/>
    <w:rsid w:val="003D3FF3"/>
    <w:rsid w:val="003D5633"/>
    <w:rsid w:val="003D6260"/>
    <w:rsid w:val="003D754A"/>
    <w:rsid w:val="003E0D03"/>
    <w:rsid w:val="003E57BB"/>
    <w:rsid w:val="003F2BC2"/>
    <w:rsid w:val="003F39EC"/>
    <w:rsid w:val="003F4F7D"/>
    <w:rsid w:val="003F5B59"/>
    <w:rsid w:val="0040343B"/>
    <w:rsid w:val="004037DC"/>
    <w:rsid w:val="00403D99"/>
    <w:rsid w:val="00404764"/>
    <w:rsid w:val="00405117"/>
    <w:rsid w:val="00405952"/>
    <w:rsid w:val="004064F5"/>
    <w:rsid w:val="00407DB1"/>
    <w:rsid w:val="004117B7"/>
    <w:rsid w:val="00412170"/>
    <w:rsid w:val="004123D8"/>
    <w:rsid w:val="0041281F"/>
    <w:rsid w:val="00413B60"/>
    <w:rsid w:val="00413C71"/>
    <w:rsid w:val="00414031"/>
    <w:rsid w:val="0041407A"/>
    <w:rsid w:val="00415BF9"/>
    <w:rsid w:val="00415D7F"/>
    <w:rsid w:val="00422FC3"/>
    <w:rsid w:val="00423E18"/>
    <w:rsid w:val="00425A96"/>
    <w:rsid w:val="00430D1F"/>
    <w:rsid w:val="00431415"/>
    <w:rsid w:val="00432962"/>
    <w:rsid w:val="00433EAC"/>
    <w:rsid w:val="00435110"/>
    <w:rsid w:val="00435205"/>
    <w:rsid w:val="0043526B"/>
    <w:rsid w:val="004355F9"/>
    <w:rsid w:val="0043677F"/>
    <w:rsid w:val="00441388"/>
    <w:rsid w:val="004413BD"/>
    <w:rsid w:val="00442CD9"/>
    <w:rsid w:val="00443877"/>
    <w:rsid w:val="00446950"/>
    <w:rsid w:val="00451906"/>
    <w:rsid w:val="004552C2"/>
    <w:rsid w:val="00455362"/>
    <w:rsid w:val="00455A22"/>
    <w:rsid w:val="004568E9"/>
    <w:rsid w:val="00457384"/>
    <w:rsid w:val="004611F0"/>
    <w:rsid w:val="0046225A"/>
    <w:rsid w:val="00462E82"/>
    <w:rsid w:val="00463175"/>
    <w:rsid w:val="004644FE"/>
    <w:rsid w:val="00466B15"/>
    <w:rsid w:val="00466C43"/>
    <w:rsid w:val="00470594"/>
    <w:rsid w:val="00471BDC"/>
    <w:rsid w:val="004726C4"/>
    <w:rsid w:val="00474EE8"/>
    <w:rsid w:val="004760A2"/>
    <w:rsid w:val="004760CD"/>
    <w:rsid w:val="00476408"/>
    <w:rsid w:val="00476A6E"/>
    <w:rsid w:val="00477134"/>
    <w:rsid w:val="00480158"/>
    <w:rsid w:val="0048196D"/>
    <w:rsid w:val="00482554"/>
    <w:rsid w:val="00483063"/>
    <w:rsid w:val="004837DA"/>
    <w:rsid w:val="00483873"/>
    <w:rsid w:val="0048600B"/>
    <w:rsid w:val="00486518"/>
    <w:rsid w:val="00486B57"/>
    <w:rsid w:val="00486CC0"/>
    <w:rsid w:val="00487A97"/>
    <w:rsid w:val="00487C09"/>
    <w:rsid w:val="00491241"/>
    <w:rsid w:val="00491F47"/>
    <w:rsid w:val="004967CF"/>
    <w:rsid w:val="004A080B"/>
    <w:rsid w:val="004A1611"/>
    <w:rsid w:val="004A1691"/>
    <w:rsid w:val="004A2311"/>
    <w:rsid w:val="004A2F6A"/>
    <w:rsid w:val="004A5330"/>
    <w:rsid w:val="004A63BE"/>
    <w:rsid w:val="004B0AC0"/>
    <w:rsid w:val="004B0DAB"/>
    <w:rsid w:val="004B10BB"/>
    <w:rsid w:val="004B2CCD"/>
    <w:rsid w:val="004B2E10"/>
    <w:rsid w:val="004B3712"/>
    <w:rsid w:val="004B56A7"/>
    <w:rsid w:val="004B5EDE"/>
    <w:rsid w:val="004B66E9"/>
    <w:rsid w:val="004B7E66"/>
    <w:rsid w:val="004C0612"/>
    <w:rsid w:val="004C1388"/>
    <w:rsid w:val="004C15DA"/>
    <w:rsid w:val="004C1C75"/>
    <w:rsid w:val="004C1D1A"/>
    <w:rsid w:val="004C2D43"/>
    <w:rsid w:val="004C2EF8"/>
    <w:rsid w:val="004C4096"/>
    <w:rsid w:val="004D35E6"/>
    <w:rsid w:val="004D3818"/>
    <w:rsid w:val="004D43BB"/>
    <w:rsid w:val="004D7434"/>
    <w:rsid w:val="004D7EAB"/>
    <w:rsid w:val="004E02FF"/>
    <w:rsid w:val="004E1DD9"/>
    <w:rsid w:val="004E23CA"/>
    <w:rsid w:val="004E2598"/>
    <w:rsid w:val="004E26F0"/>
    <w:rsid w:val="004E311A"/>
    <w:rsid w:val="004E58F5"/>
    <w:rsid w:val="004E6DA0"/>
    <w:rsid w:val="004F23EC"/>
    <w:rsid w:val="004F2A1F"/>
    <w:rsid w:val="004F43F4"/>
    <w:rsid w:val="004F4D41"/>
    <w:rsid w:val="004F57A8"/>
    <w:rsid w:val="004F58B9"/>
    <w:rsid w:val="00500618"/>
    <w:rsid w:val="00503275"/>
    <w:rsid w:val="005035C7"/>
    <w:rsid w:val="0050508C"/>
    <w:rsid w:val="005069BD"/>
    <w:rsid w:val="00507861"/>
    <w:rsid w:val="00510AF0"/>
    <w:rsid w:val="00510D4A"/>
    <w:rsid w:val="005117D7"/>
    <w:rsid w:val="005126DB"/>
    <w:rsid w:val="005135FB"/>
    <w:rsid w:val="00513DEB"/>
    <w:rsid w:val="005159D7"/>
    <w:rsid w:val="00516FB3"/>
    <w:rsid w:val="00517E0B"/>
    <w:rsid w:val="00520ABB"/>
    <w:rsid w:val="005223AD"/>
    <w:rsid w:val="00522EE2"/>
    <w:rsid w:val="00523035"/>
    <w:rsid w:val="00523552"/>
    <w:rsid w:val="00523C91"/>
    <w:rsid w:val="00525CCE"/>
    <w:rsid w:val="00526978"/>
    <w:rsid w:val="00527A7E"/>
    <w:rsid w:val="005322E0"/>
    <w:rsid w:val="0053298E"/>
    <w:rsid w:val="005343CB"/>
    <w:rsid w:val="00534976"/>
    <w:rsid w:val="00535B2F"/>
    <w:rsid w:val="00541895"/>
    <w:rsid w:val="00543C43"/>
    <w:rsid w:val="00544477"/>
    <w:rsid w:val="005454E1"/>
    <w:rsid w:val="00546411"/>
    <w:rsid w:val="00547DAF"/>
    <w:rsid w:val="0055002F"/>
    <w:rsid w:val="00551167"/>
    <w:rsid w:val="005516C4"/>
    <w:rsid w:val="005529C4"/>
    <w:rsid w:val="00554391"/>
    <w:rsid w:val="00554D4A"/>
    <w:rsid w:val="005551B0"/>
    <w:rsid w:val="00561F1B"/>
    <w:rsid w:val="00564C05"/>
    <w:rsid w:val="00564D03"/>
    <w:rsid w:val="005718C7"/>
    <w:rsid w:val="00573DF6"/>
    <w:rsid w:val="00574A25"/>
    <w:rsid w:val="00574AA4"/>
    <w:rsid w:val="0057536A"/>
    <w:rsid w:val="00576302"/>
    <w:rsid w:val="00576C5E"/>
    <w:rsid w:val="00580B11"/>
    <w:rsid w:val="005816F3"/>
    <w:rsid w:val="0058322F"/>
    <w:rsid w:val="00585EC7"/>
    <w:rsid w:val="00586677"/>
    <w:rsid w:val="00586915"/>
    <w:rsid w:val="00590143"/>
    <w:rsid w:val="00590471"/>
    <w:rsid w:val="0059057A"/>
    <w:rsid w:val="00590618"/>
    <w:rsid w:val="0059145C"/>
    <w:rsid w:val="00593081"/>
    <w:rsid w:val="00593420"/>
    <w:rsid w:val="005935E8"/>
    <w:rsid w:val="005938A2"/>
    <w:rsid w:val="00593C64"/>
    <w:rsid w:val="00595BFF"/>
    <w:rsid w:val="00595C69"/>
    <w:rsid w:val="00595FDC"/>
    <w:rsid w:val="00597CF3"/>
    <w:rsid w:val="005A168B"/>
    <w:rsid w:val="005A18D5"/>
    <w:rsid w:val="005A2E5A"/>
    <w:rsid w:val="005A2FA6"/>
    <w:rsid w:val="005A397F"/>
    <w:rsid w:val="005A3CA8"/>
    <w:rsid w:val="005A43A7"/>
    <w:rsid w:val="005A43E7"/>
    <w:rsid w:val="005A4437"/>
    <w:rsid w:val="005A656C"/>
    <w:rsid w:val="005A6E2A"/>
    <w:rsid w:val="005A70C5"/>
    <w:rsid w:val="005B113B"/>
    <w:rsid w:val="005B26E7"/>
    <w:rsid w:val="005B2B5B"/>
    <w:rsid w:val="005B2EC0"/>
    <w:rsid w:val="005B3520"/>
    <w:rsid w:val="005B6655"/>
    <w:rsid w:val="005B6932"/>
    <w:rsid w:val="005B73DA"/>
    <w:rsid w:val="005C17C7"/>
    <w:rsid w:val="005C261B"/>
    <w:rsid w:val="005C2CB6"/>
    <w:rsid w:val="005C2DE6"/>
    <w:rsid w:val="005C6812"/>
    <w:rsid w:val="005C6C5B"/>
    <w:rsid w:val="005D003E"/>
    <w:rsid w:val="005D042C"/>
    <w:rsid w:val="005D178C"/>
    <w:rsid w:val="005D1AD4"/>
    <w:rsid w:val="005D2716"/>
    <w:rsid w:val="005D3A89"/>
    <w:rsid w:val="005D6551"/>
    <w:rsid w:val="005D6D8F"/>
    <w:rsid w:val="005E0DAA"/>
    <w:rsid w:val="005E2750"/>
    <w:rsid w:val="005E2ADE"/>
    <w:rsid w:val="005E39F2"/>
    <w:rsid w:val="005E4555"/>
    <w:rsid w:val="005E4C69"/>
    <w:rsid w:val="005E52E5"/>
    <w:rsid w:val="005E61F7"/>
    <w:rsid w:val="005E707A"/>
    <w:rsid w:val="005E76F9"/>
    <w:rsid w:val="005F03D9"/>
    <w:rsid w:val="005F19CD"/>
    <w:rsid w:val="005F2EA8"/>
    <w:rsid w:val="005F3366"/>
    <w:rsid w:val="005F3AA5"/>
    <w:rsid w:val="005F55CB"/>
    <w:rsid w:val="005F709C"/>
    <w:rsid w:val="00604A8B"/>
    <w:rsid w:val="00606ECC"/>
    <w:rsid w:val="00607550"/>
    <w:rsid w:val="00607D47"/>
    <w:rsid w:val="006110CE"/>
    <w:rsid w:val="0061235C"/>
    <w:rsid w:val="0061328F"/>
    <w:rsid w:val="006133CD"/>
    <w:rsid w:val="00613999"/>
    <w:rsid w:val="0061442E"/>
    <w:rsid w:val="006149BA"/>
    <w:rsid w:val="00615FEA"/>
    <w:rsid w:val="00616B60"/>
    <w:rsid w:val="00616D50"/>
    <w:rsid w:val="00617B42"/>
    <w:rsid w:val="006220D1"/>
    <w:rsid w:val="00626EEF"/>
    <w:rsid w:val="006320C0"/>
    <w:rsid w:val="00632645"/>
    <w:rsid w:val="006340CF"/>
    <w:rsid w:val="006353E2"/>
    <w:rsid w:val="00635503"/>
    <w:rsid w:val="00636AF3"/>
    <w:rsid w:val="00636FCB"/>
    <w:rsid w:val="006370C3"/>
    <w:rsid w:val="00637A89"/>
    <w:rsid w:val="00637AAF"/>
    <w:rsid w:val="00642D4B"/>
    <w:rsid w:val="00644A11"/>
    <w:rsid w:val="00645C82"/>
    <w:rsid w:val="00645EA3"/>
    <w:rsid w:val="00645EAF"/>
    <w:rsid w:val="00646B1D"/>
    <w:rsid w:val="00647439"/>
    <w:rsid w:val="006504AC"/>
    <w:rsid w:val="00652929"/>
    <w:rsid w:val="00653934"/>
    <w:rsid w:val="006556DB"/>
    <w:rsid w:val="006604F1"/>
    <w:rsid w:val="00660AD2"/>
    <w:rsid w:val="00661F78"/>
    <w:rsid w:val="006646C4"/>
    <w:rsid w:val="0066561D"/>
    <w:rsid w:val="00665B6D"/>
    <w:rsid w:val="00666B91"/>
    <w:rsid w:val="00666D5C"/>
    <w:rsid w:val="0066719B"/>
    <w:rsid w:val="0067061F"/>
    <w:rsid w:val="00670745"/>
    <w:rsid w:val="006711F2"/>
    <w:rsid w:val="00671218"/>
    <w:rsid w:val="006717EF"/>
    <w:rsid w:val="00671D6C"/>
    <w:rsid w:val="00671E10"/>
    <w:rsid w:val="006723E2"/>
    <w:rsid w:val="00673886"/>
    <w:rsid w:val="00673CF1"/>
    <w:rsid w:val="00673E6D"/>
    <w:rsid w:val="00674351"/>
    <w:rsid w:val="0067554B"/>
    <w:rsid w:val="00675902"/>
    <w:rsid w:val="0067705E"/>
    <w:rsid w:val="0067716B"/>
    <w:rsid w:val="006771A8"/>
    <w:rsid w:val="00683C2E"/>
    <w:rsid w:val="00686A0E"/>
    <w:rsid w:val="00686D47"/>
    <w:rsid w:val="00687A06"/>
    <w:rsid w:val="00687AE1"/>
    <w:rsid w:val="00687C07"/>
    <w:rsid w:val="00687FA3"/>
    <w:rsid w:val="00690C6E"/>
    <w:rsid w:val="006936DE"/>
    <w:rsid w:val="0069373C"/>
    <w:rsid w:val="00693B0C"/>
    <w:rsid w:val="00693C1B"/>
    <w:rsid w:val="00695522"/>
    <w:rsid w:val="00695D16"/>
    <w:rsid w:val="006964FD"/>
    <w:rsid w:val="00697494"/>
    <w:rsid w:val="006A1729"/>
    <w:rsid w:val="006A1F1A"/>
    <w:rsid w:val="006A297D"/>
    <w:rsid w:val="006A2CBD"/>
    <w:rsid w:val="006A2FD3"/>
    <w:rsid w:val="006A36E2"/>
    <w:rsid w:val="006A50C2"/>
    <w:rsid w:val="006A66BD"/>
    <w:rsid w:val="006A7916"/>
    <w:rsid w:val="006A7C16"/>
    <w:rsid w:val="006A7E68"/>
    <w:rsid w:val="006B0657"/>
    <w:rsid w:val="006B17C5"/>
    <w:rsid w:val="006B577F"/>
    <w:rsid w:val="006B5C41"/>
    <w:rsid w:val="006B746A"/>
    <w:rsid w:val="006B7477"/>
    <w:rsid w:val="006C296A"/>
    <w:rsid w:val="006C57B6"/>
    <w:rsid w:val="006C5AFE"/>
    <w:rsid w:val="006C5D75"/>
    <w:rsid w:val="006C6D23"/>
    <w:rsid w:val="006D0343"/>
    <w:rsid w:val="006D0444"/>
    <w:rsid w:val="006D1433"/>
    <w:rsid w:val="006D15F9"/>
    <w:rsid w:val="006D4045"/>
    <w:rsid w:val="006D664E"/>
    <w:rsid w:val="006D6C25"/>
    <w:rsid w:val="006E43BD"/>
    <w:rsid w:val="006E46BC"/>
    <w:rsid w:val="006E634E"/>
    <w:rsid w:val="006F07AC"/>
    <w:rsid w:val="006F1868"/>
    <w:rsid w:val="006F2C7C"/>
    <w:rsid w:val="006F5889"/>
    <w:rsid w:val="0070060A"/>
    <w:rsid w:val="0070065B"/>
    <w:rsid w:val="0070119E"/>
    <w:rsid w:val="007036F5"/>
    <w:rsid w:val="007053B0"/>
    <w:rsid w:val="00705DCF"/>
    <w:rsid w:val="00705EBB"/>
    <w:rsid w:val="00710FDA"/>
    <w:rsid w:val="00713089"/>
    <w:rsid w:val="007145F1"/>
    <w:rsid w:val="00714996"/>
    <w:rsid w:val="00716424"/>
    <w:rsid w:val="00717F69"/>
    <w:rsid w:val="00725D99"/>
    <w:rsid w:val="00725F04"/>
    <w:rsid w:val="00727C06"/>
    <w:rsid w:val="0073095C"/>
    <w:rsid w:val="00730F2A"/>
    <w:rsid w:val="00731B9B"/>
    <w:rsid w:val="00731C96"/>
    <w:rsid w:val="0073414F"/>
    <w:rsid w:val="007344A5"/>
    <w:rsid w:val="007344D3"/>
    <w:rsid w:val="0073582E"/>
    <w:rsid w:val="00735A46"/>
    <w:rsid w:val="0073735D"/>
    <w:rsid w:val="00740169"/>
    <w:rsid w:val="00740377"/>
    <w:rsid w:val="007407A2"/>
    <w:rsid w:val="00740D7E"/>
    <w:rsid w:val="00743251"/>
    <w:rsid w:val="0074436D"/>
    <w:rsid w:val="007444E7"/>
    <w:rsid w:val="00744C73"/>
    <w:rsid w:val="00744D02"/>
    <w:rsid w:val="007450DC"/>
    <w:rsid w:val="00745656"/>
    <w:rsid w:val="00745C73"/>
    <w:rsid w:val="007465E7"/>
    <w:rsid w:val="00746E18"/>
    <w:rsid w:val="007474A4"/>
    <w:rsid w:val="00747556"/>
    <w:rsid w:val="0075105E"/>
    <w:rsid w:val="00752645"/>
    <w:rsid w:val="0075544E"/>
    <w:rsid w:val="00756E5A"/>
    <w:rsid w:val="00757D14"/>
    <w:rsid w:val="00760256"/>
    <w:rsid w:val="007605B1"/>
    <w:rsid w:val="007608A2"/>
    <w:rsid w:val="00763904"/>
    <w:rsid w:val="00763D35"/>
    <w:rsid w:val="007647F1"/>
    <w:rsid w:val="007650E8"/>
    <w:rsid w:val="00765402"/>
    <w:rsid w:val="00765DAD"/>
    <w:rsid w:val="00766E07"/>
    <w:rsid w:val="007673CD"/>
    <w:rsid w:val="007709B1"/>
    <w:rsid w:val="0077235B"/>
    <w:rsid w:val="007726D2"/>
    <w:rsid w:val="00773340"/>
    <w:rsid w:val="00780D36"/>
    <w:rsid w:val="00781EC9"/>
    <w:rsid w:val="00782592"/>
    <w:rsid w:val="00783BF6"/>
    <w:rsid w:val="0078468E"/>
    <w:rsid w:val="007848C6"/>
    <w:rsid w:val="00785238"/>
    <w:rsid w:val="00785A5E"/>
    <w:rsid w:val="00786DBE"/>
    <w:rsid w:val="007872B5"/>
    <w:rsid w:val="00787BF9"/>
    <w:rsid w:val="00790F37"/>
    <w:rsid w:val="00791704"/>
    <w:rsid w:val="00791F4C"/>
    <w:rsid w:val="00792A2B"/>
    <w:rsid w:val="007932B3"/>
    <w:rsid w:val="0079418F"/>
    <w:rsid w:val="00794DA1"/>
    <w:rsid w:val="007A04A0"/>
    <w:rsid w:val="007A05E4"/>
    <w:rsid w:val="007A19F9"/>
    <w:rsid w:val="007A1A57"/>
    <w:rsid w:val="007A25AA"/>
    <w:rsid w:val="007A311F"/>
    <w:rsid w:val="007A328D"/>
    <w:rsid w:val="007A433D"/>
    <w:rsid w:val="007A63F2"/>
    <w:rsid w:val="007A7F0B"/>
    <w:rsid w:val="007A7FAC"/>
    <w:rsid w:val="007B01EB"/>
    <w:rsid w:val="007B071F"/>
    <w:rsid w:val="007B15D4"/>
    <w:rsid w:val="007B2EA3"/>
    <w:rsid w:val="007B3539"/>
    <w:rsid w:val="007B354B"/>
    <w:rsid w:val="007B435A"/>
    <w:rsid w:val="007B4DA9"/>
    <w:rsid w:val="007B66B4"/>
    <w:rsid w:val="007B672D"/>
    <w:rsid w:val="007B69E8"/>
    <w:rsid w:val="007C0D99"/>
    <w:rsid w:val="007C2E02"/>
    <w:rsid w:val="007C5F69"/>
    <w:rsid w:val="007D06A0"/>
    <w:rsid w:val="007D0F9C"/>
    <w:rsid w:val="007D25B8"/>
    <w:rsid w:val="007D3877"/>
    <w:rsid w:val="007D5E09"/>
    <w:rsid w:val="007D6F9F"/>
    <w:rsid w:val="007D6FE8"/>
    <w:rsid w:val="007D7447"/>
    <w:rsid w:val="007D7780"/>
    <w:rsid w:val="007E112E"/>
    <w:rsid w:val="007E3F5A"/>
    <w:rsid w:val="007E5283"/>
    <w:rsid w:val="007E5E74"/>
    <w:rsid w:val="007E6B84"/>
    <w:rsid w:val="007E6DAB"/>
    <w:rsid w:val="007E74EB"/>
    <w:rsid w:val="007E7E25"/>
    <w:rsid w:val="007F0D4A"/>
    <w:rsid w:val="007F15A6"/>
    <w:rsid w:val="007F3705"/>
    <w:rsid w:val="007F7856"/>
    <w:rsid w:val="00800C70"/>
    <w:rsid w:val="00801664"/>
    <w:rsid w:val="008023F8"/>
    <w:rsid w:val="008029A1"/>
    <w:rsid w:val="00802DB9"/>
    <w:rsid w:val="00804204"/>
    <w:rsid w:val="008053E3"/>
    <w:rsid w:val="0080769F"/>
    <w:rsid w:val="00810D58"/>
    <w:rsid w:val="0081105B"/>
    <w:rsid w:val="00811B14"/>
    <w:rsid w:val="00811C15"/>
    <w:rsid w:val="008123D0"/>
    <w:rsid w:val="00813F1A"/>
    <w:rsid w:val="0081402E"/>
    <w:rsid w:val="0081436D"/>
    <w:rsid w:val="008158A3"/>
    <w:rsid w:val="00815DFD"/>
    <w:rsid w:val="00817287"/>
    <w:rsid w:val="0082090D"/>
    <w:rsid w:val="008211EB"/>
    <w:rsid w:val="008244FE"/>
    <w:rsid w:val="00825882"/>
    <w:rsid w:val="00826651"/>
    <w:rsid w:val="00826EF5"/>
    <w:rsid w:val="008305BC"/>
    <w:rsid w:val="0083212C"/>
    <w:rsid w:val="00832E3C"/>
    <w:rsid w:val="008330A3"/>
    <w:rsid w:val="008341BC"/>
    <w:rsid w:val="00836196"/>
    <w:rsid w:val="0083631A"/>
    <w:rsid w:val="00836944"/>
    <w:rsid w:val="0084294C"/>
    <w:rsid w:val="0084392B"/>
    <w:rsid w:val="00844A55"/>
    <w:rsid w:val="0084604F"/>
    <w:rsid w:val="008467A6"/>
    <w:rsid w:val="00847E8B"/>
    <w:rsid w:val="00851A3A"/>
    <w:rsid w:val="0085294E"/>
    <w:rsid w:val="008530A3"/>
    <w:rsid w:val="00854069"/>
    <w:rsid w:val="0085632C"/>
    <w:rsid w:val="00857220"/>
    <w:rsid w:val="00857ED6"/>
    <w:rsid w:val="0086057A"/>
    <w:rsid w:val="00860A90"/>
    <w:rsid w:val="00860BCE"/>
    <w:rsid w:val="00862A02"/>
    <w:rsid w:val="00862A2B"/>
    <w:rsid w:val="00862E8B"/>
    <w:rsid w:val="008658BA"/>
    <w:rsid w:val="0086665C"/>
    <w:rsid w:val="00870465"/>
    <w:rsid w:val="0087382D"/>
    <w:rsid w:val="00873F00"/>
    <w:rsid w:val="00874577"/>
    <w:rsid w:val="00874BA2"/>
    <w:rsid w:val="0087524C"/>
    <w:rsid w:val="00875476"/>
    <w:rsid w:val="008765FA"/>
    <w:rsid w:val="00876F5E"/>
    <w:rsid w:val="00880CE6"/>
    <w:rsid w:val="00883C61"/>
    <w:rsid w:val="0088540C"/>
    <w:rsid w:val="00885C46"/>
    <w:rsid w:val="00886B3A"/>
    <w:rsid w:val="008875E4"/>
    <w:rsid w:val="0088767C"/>
    <w:rsid w:val="00890E71"/>
    <w:rsid w:val="0089433A"/>
    <w:rsid w:val="00894B17"/>
    <w:rsid w:val="0089615A"/>
    <w:rsid w:val="008962B6"/>
    <w:rsid w:val="008A3B2C"/>
    <w:rsid w:val="008A53A7"/>
    <w:rsid w:val="008A6309"/>
    <w:rsid w:val="008A6787"/>
    <w:rsid w:val="008A6AFD"/>
    <w:rsid w:val="008A7D04"/>
    <w:rsid w:val="008B1344"/>
    <w:rsid w:val="008B20B9"/>
    <w:rsid w:val="008B2839"/>
    <w:rsid w:val="008B454C"/>
    <w:rsid w:val="008B5A50"/>
    <w:rsid w:val="008B6995"/>
    <w:rsid w:val="008B6B26"/>
    <w:rsid w:val="008C0464"/>
    <w:rsid w:val="008C1E64"/>
    <w:rsid w:val="008C2F66"/>
    <w:rsid w:val="008C349B"/>
    <w:rsid w:val="008C4522"/>
    <w:rsid w:val="008C4F9C"/>
    <w:rsid w:val="008C55F5"/>
    <w:rsid w:val="008D08C0"/>
    <w:rsid w:val="008D0947"/>
    <w:rsid w:val="008D0EC1"/>
    <w:rsid w:val="008D147F"/>
    <w:rsid w:val="008D28B3"/>
    <w:rsid w:val="008D3FA7"/>
    <w:rsid w:val="008D450A"/>
    <w:rsid w:val="008D569C"/>
    <w:rsid w:val="008D57C8"/>
    <w:rsid w:val="008D5BA2"/>
    <w:rsid w:val="008D5E98"/>
    <w:rsid w:val="008E27CF"/>
    <w:rsid w:val="008E33CF"/>
    <w:rsid w:val="008E3426"/>
    <w:rsid w:val="008E3B23"/>
    <w:rsid w:val="008E753B"/>
    <w:rsid w:val="008E7E53"/>
    <w:rsid w:val="008E7F7E"/>
    <w:rsid w:val="008F1ECA"/>
    <w:rsid w:val="008F2568"/>
    <w:rsid w:val="008F267B"/>
    <w:rsid w:val="008F3427"/>
    <w:rsid w:val="008F3BBA"/>
    <w:rsid w:val="008F401A"/>
    <w:rsid w:val="008F53DA"/>
    <w:rsid w:val="008F6BCB"/>
    <w:rsid w:val="008F6DE7"/>
    <w:rsid w:val="0090054D"/>
    <w:rsid w:val="009014FC"/>
    <w:rsid w:val="00901718"/>
    <w:rsid w:val="009026C8"/>
    <w:rsid w:val="009068E7"/>
    <w:rsid w:val="00907147"/>
    <w:rsid w:val="009078F2"/>
    <w:rsid w:val="009123F1"/>
    <w:rsid w:val="00912CAB"/>
    <w:rsid w:val="00913168"/>
    <w:rsid w:val="00915C2D"/>
    <w:rsid w:val="00921FA9"/>
    <w:rsid w:val="009220DF"/>
    <w:rsid w:val="00923838"/>
    <w:rsid w:val="00925194"/>
    <w:rsid w:val="009261E9"/>
    <w:rsid w:val="009272A1"/>
    <w:rsid w:val="009305D9"/>
    <w:rsid w:val="0093105E"/>
    <w:rsid w:val="009335F2"/>
    <w:rsid w:val="00933C63"/>
    <w:rsid w:val="00933E76"/>
    <w:rsid w:val="009359FB"/>
    <w:rsid w:val="009371BD"/>
    <w:rsid w:val="0093751D"/>
    <w:rsid w:val="00937650"/>
    <w:rsid w:val="009404B7"/>
    <w:rsid w:val="0094068D"/>
    <w:rsid w:val="00940A54"/>
    <w:rsid w:val="00941CD3"/>
    <w:rsid w:val="009433F3"/>
    <w:rsid w:val="00943B85"/>
    <w:rsid w:val="00945452"/>
    <w:rsid w:val="00946100"/>
    <w:rsid w:val="00946296"/>
    <w:rsid w:val="00946C7B"/>
    <w:rsid w:val="009533FF"/>
    <w:rsid w:val="00953B24"/>
    <w:rsid w:val="009552EE"/>
    <w:rsid w:val="00955314"/>
    <w:rsid w:val="009605D1"/>
    <w:rsid w:val="00963B06"/>
    <w:rsid w:val="00965A89"/>
    <w:rsid w:val="00965C7C"/>
    <w:rsid w:val="009679D4"/>
    <w:rsid w:val="00970C8C"/>
    <w:rsid w:val="009712BB"/>
    <w:rsid w:val="009725DA"/>
    <w:rsid w:val="00973422"/>
    <w:rsid w:val="009752E6"/>
    <w:rsid w:val="00975A94"/>
    <w:rsid w:val="00976EF9"/>
    <w:rsid w:val="00977BE8"/>
    <w:rsid w:val="00980381"/>
    <w:rsid w:val="00980F26"/>
    <w:rsid w:val="00982F8E"/>
    <w:rsid w:val="00983F95"/>
    <w:rsid w:val="00987A69"/>
    <w:rsid w:val="00987DE3"/>
    <w:rsid w:val="00987EDE"/>
    <w:rsid w:val="00991307"/>
    <w:rsid w:val="00991AB7"/>
    <w:rsid w:val="00995B09"/>
    <w:rsid w:val="00995F1D"/>
    <w:rsid w:val="009A0DB4"/>
    <w:rsid w:val="009A0EF3"/>
    <w:rsid w:val="009A1CCC"/>
    <w:rsid w:val="009A2612"/>
    <w:rsid w:val="009A2BEE"/>
    <w:rsid w:val="009A2EB9"/>
    <w:rsid w:val="009A3504"/>
    <w:rsid w:val="009A5607"/>
    <w:rsid w:val="009A5B91"/>
    <w:rsid w:val="009A65C0"/>
    <w:rsid w:val="009A668F"/>
    <w:rsid w:val="009B2AC7"/>
    <w:rsid w:val="009B5537"/>
    <w:rsid w:val="009B5637"/>
    <w:rsid w:val="009B5B90"/>
    <w:rsid w:val="009B7060"/>
    <w:rsid w:val="009B7BAA"/>
    <w:rsid w:val="009C25CB"/>
    <w:rsid w:val="009C34B5"/>
    <w:rsid w:val="009C3737"/>
    <w:rsid w:val="009C3A24"/>
    <w:rsid w:val="009C447B"/>
    <w:rsid w:val="009C54A8"/>
    <w:rsid w:val="009C5668"/>
    <w:rsid w:val="009C5BB9"/>
    <w:rsid w:val="009C620A"/>
    <w:rsid w:val="009C6672"/>
    <w:rsid w:val="009C7650"/>
    <w:rsid w:val="009C7F8D"/>
    <w:rsid w:val="009D0270"/>
    <w:rsid w:val="009D0DEF"/>
    <w:rsid w:val="009D1725"/>
    <w:rsid w:val="009D3728"/>
    <w:rsid w:val="009D58CA"/>
    <w:rsid w:val="009D5B1A"/>
    <w:rsid w:val="009D601B"/>
    <w:rsid w:val="009D64C9"/>
    <w:rsid w:val="009D66C0"/>
    <w:rsid w:val="009E0535"/>
    <w:rsid w:val="009E2F09"/>
    <w:rsid w:val="009F10D0"/>
    <w:rsid w:val="009F2144"/>
    <w:rsid w:val="009F217E"/>
    <w:rsid w:val="009F24F9"/>
    <w:rsid w:val="009F323A"/>
    <w:rsid w:val="009F3566"/>
    <w:rsid w:val="009F3573"/>
    <w:rsid w:val="009F4DD9"/>
    <w:rsid w:val="009F6C64"/>
    <w:rsid w:val="009F7133"/>
    <w:rsid w:val="009F760F"/>
    <w:rsid w:val="009F7CF9"/>
    <w:rsid w:val="009F7E50"/>
    <w:rsid w:val="00A023B3"/>
    <w:rsid w:val="00A02680"/>
    <w:rsid w:val="00A0308D"/>
    <w:rsid w:val="00A0360E"/>
    <w:rsid w:val="00A037E5"/>
    <w:rsid w:val="00A03B5F"/>
    <w:rsid w:val="00A05053"/>
    <w:rsid w:val="00A054F4"/>
    <w:rsid w:val="00A0793B"/>
    <w:rsid w:val="00A10AB6"/>
    <w:rsid w:val="00A12FEA"/>
    <w:rsid w:val="00A159E7"/>
    <w:rsid w:val="00A1642A"/>
    <w:rsid w:val="00A16DA3"/>
    <w:rsid w:val="00A20F35"/>
    <w:rsid w:val="00A21480"/>
    <w:rsid w:val="00A216D2"/>
    <w:rsid w:val="00A21D93"/>
    <w:rsid w:val="00A22137"/>
    <w:rsid w:val="00A26111"/>
    <w:rsid w:val="00A31AF6"/>
    <w:rsid w:val="00A326E5"/>
    <w:rsid w:val="00A3277D"/>
    <w:rsid w:val="00A3401D"/>
    <w:rsid w:val="00A34711"/>
    <w:rsid w:val="00A35ADA"/>
    <w:rsid w:val="00A35EE1"/>
    <w:rsid w:val="00A36653"/>
    <w:rsid w:val="00A36F93"/>
    <w:rsid w:val="00A37F40"/>
    <w:rsid w:val="00A40FF5"/>
    <w:rsid w:val="00A419F5"/>
    <w:rsid w:val="00A44705"/>
    <w:rsid w:val="00A44D83"/>
    <w:rsid w:val="00A45196"/>
    <w:rsid w:val="00A46BC3"/>
    <w:rsid w:val="00A46D95"/>
    <w:rsid w:val="00A47A3A"/>
    <w:rsid w:val="00A47F05"/>
    <w:rsid w:val="00A51849"/>
    <w:rsid w:val="00A5373C"/>
    <w:rsid w:val="00A5379D"/>
    <w:rsid w:val="00A5387A"/>
    <w:rsid w:val="00A53BBE"/>
    <w:rsid w:val="00A5566C"/>
    <w:rsid w:val="00A57E4E"/>
    <w:rsid w:val="00A6022A"/>
    <w:rsid w:val="00A60BC0"/>
    <w:rsid w:val="00A62618"/>
    <w:rsid w:val="00A630F3"/>
    <w:rsid w:val="00A64055"/>
    <w:rsid w:val="00A6483F"/>
    <w:rsid w:val="00A66AE8"/>
    <w:rsid w:val="00A67EE4"/>
    <w:rsid w:val="00A705E6"/>
    <w:rsid w:val="00A70E8D"/>
    <w:rsid w:val="00A720CC"/>
    <w:rsid w:val="00A723EB"/>
    <w:rsid w:val="00A72470"/>
    <w:rsid w:val="00A7250D"/>
    <w:rsid w:val="00A72AC2"/>
    <w:rsid w:val="00A730E5"/>
    <w:rsid w:val="00A73731"/>
    <w:rsid w:val="00A8197C"/>
    <w:rsid w:val="00A83329"/>
    <w:rsid w:val="00A840E3"/>
    <w:rsid w:val="00A84D11"/>
    <w:rsid w:val="00A8616D"/>
    <w:rsid w:val="00A87C5D"/>
    <w:rsid w:val="00A908F1"/>
    <w:rsid w:val="00A90CB0"/>
    <w:rsid w:val="00A92C8A"/>
    <w:rsid w:val="00A95FE9"/>
    <w:rsid w:val="00A961FF"/>
    <w:rsid w:val="00A9698E"/>
    <w:rsid w:val="00A969A7"/>
    <w:rsid w:val="00A97773"/>
    <w:rsid w:val="00AA01DF"/>
    <w:rsid w:val="00AA231B"/>
    <w:rsid w:val="00AA31D6"/>
    <w:rsid w:val="00AA5D31"/>
    <w:rsid w:val="00AA630C"/>
    <w:rsid w:val="00AA7357"/>
    <w:rsid w:val="00AA77AD"/>
    <w:rsid w:val="00AB1ECC"/>
    <w:rsid w:val="00AB2DFF"/>
    <w:rsid w:val="00AB30E6"/>
    <w:rsid w:val="00AB4CEB"/>
    <w:rsid w:val="00AB611A"/>
    <w:rsid w:val="00AB72FC"/>
    <w:rsid w:val="00AC0475"/>
    <w:rsid w:val="00AC0A0F"/>
    <w:rsid w:val="00AC0B5D"/>
    <w:rsid w:val="00AC16B6"/>
    <w:rsid w:val="00AC22FB"/>
    <w:rsid w:val="00AC2B3A"/>
    <w:rsid w:val="00AC2DA8"/>
    <w:rsid w:val="00AC34A6"/>
    <w:rsid w:val="00AC4C86"/>
    <w:rsid w:val="00AC6E1F"/>
    <w:rsid w:val="00AD1DE2"/>
    <w:rsid w:val="00AD2EF3"/>
    <w:rsid w:val="00AD7067"/>
    <w:rsid w:val="00AD7E59"/>
    <w:rsid w:val="00AE1FD8"/>
    <w:rsid w:val="00AE277B"/>
    <w:rsid w:val="00AE30FF"/>
    <w:rsid w:val="00AE354F"/>
    <w:rsid w:val="00AE3B99"/>
    <w:rsid w:val="00AE478B"/>
    <w:rsid w:val="00AE6138"/>
    <w:rsid w:val="00AE64DE"/>
    <w:rsid w:val="00AF21AA"/>
    <w:rsid w:val="00AF276E"/>
    <w:rsid w:val="00AF30A1"/>
    <w:rsid w:val="00AF36A8"/>
    <w:rsid w:val="00AF4F5F"/>
    <w:rsid w:val="00AF55EB"/>
    <w:rsid w:val="00AF61F0"/>
    <w:rsid w:val="00AF7722"/>
    <w:rsid w:val="00B00ED1"/>
    <w:rsid w:val="00B0103D"/>
    <w:rsid w:val="00B03085"/>
    <w:rsid w:val="00B05244"/>
    <w:rsid w:val="00B06BB7"/>
    <w:rsid w:val="00B10668"/>
    <w:rsid w:val="00B13CDB"/>
    <w:rsid w:val="00B16FAD"/>
    <w:rsid w:val="00B17264"/>
    <w:rsid w:val="00B176DD"/>
    <w:rsid w:val="00B17ECC"/>
    <w:rsid w:val="00B20D2C"/>
    <w:rsid w:val="00B21C6B"/>
    <w:rsid w:val="00B26A78"/>
    <w:rsid w:val="00B278B8"/>
    <w:rsid w:val="00B329DA"/>
    <w:rsid w:val="00B331D9"/>
    <w:rsid w:val="00B34585"/>
    <w:rsid w:val="00B34B80"/>
    <w:rsid w:val="00B35ACF"/>
    <w:rsid w:val="00B3611C"/>
    <w:rsid w:val="00B37854"/>
    <w:rsid w:val="00B37A48"/>
    <w:rsid w:val="00B4036E"/>
    <w:rsid w:val="00B43230"/>
    <w:rsid w:val="00B443F7"/>
    <w:rsid w:val="00B454D2"/>
    <w:rsid w:val="00B458EE"/>
    <w:rsid w:val="00B45A40"/>
    <w:rsid w:val="00B45B9D"/>
    <w:rsid w:val="00B45E37"/>
    <w:rsid w:val="00B465D4"/>
    <w:rsid w:val="00B502A4"/>
    <w:rsid w:val="00B5322B"/>
    <w:rsid w:val="00B542CC"/>
    <w:rsid w:val="00B54834"/>
    <w:rsid w:val="00B55816"/>
    <w:rsid w:val="00B55F2E"/>
    <w:rsid w:val="00B56BDE"/>
    <w:rsid w:val="00B57A7A"/>
    <w:rsid w:val="00B60042"/>
    <w:rsid w:val="00B62FAF"/>
    <w:rsid w:val="00B63695"/>
    <w:rsid w:val="00B6453C"/>
    <w:rsid w:val="00B665FB"/>
    <w:rsid w:val="00B66BF5"/>
    <w:rsid w:val="00B70DEA"/>
    <w:rsid w:val="00B7151C"/>
    <w:rsid w:val="00B71B81"/>
    <w:rsid w:val="00B73B10"/>
    <w:rsid w:val="00B741CE"/>
    <w:rsid w:val="00B81251"/>
    <w:rsid w:val="00B8145B"/>
    <w:rsid w:val="00B821C1"/>
    <w:rsid w:val="00B83084"/>
    <w:rsid w:val="00B83E85"/>
    <w:rsid w:val="00B84C01"/>
    <w:rsid w:val="00B8545A"/>
    <w:rsid w:val="00B85963"/>
    <w:rsid w:val="00B87DA2"/>
    <w:rsid w:val="00B90604"/>
    <w:rsid w:val="00B915BD"/>
    <w:rsid w:val="00B91CC5"/>
    <w:rsid w:val="00B927A7"/>
    <w:rsid w:val="00B92B5B"/>
    <w:rsid w:val="00B95BC9"/>
    <w:rsid w:val="00B96A39"/>
    <w:rsid w:val="00BA074B"/>
    <w:rsid w:val="00BA3E9B"/>
    <w:rsid w:val="00BA4347"/>
    <w:rsid w:val="00BA4E98"/>
    <w:rsid w:val="00BA4F43"/>
    <w:rsid w:val="00BA7C44"/>
    <w:rsid w:val="00BB2842"/>
    <w:rsid w:val="00BB2FE7"/>
    <w:rsid w:val="00BB3B97"/>
    <w:rsid w:val="00BB50E0"/>
    <w:rsid w:val="00BB6BFF"/>
    <w:rsid w:val="00BC0B76"/>
    <w:rsid w:val="00BC1FC7"/>
    <w:rsid w:val="00BC281B"/>
    <w:rsid w:val="00BC2AA6"/>
    <w:rsid w:val="00BC4B2E"/>
    <w:rsid w:val="00BC695D"/>
    <w:rsid w:val="00BC7712"/>
    <w:rsid w:val="00BC7C77"/>
    <w:rsid w:val="00BD17EA"/>
    <w:rsid w:val="00BD1F30"/>
    <w:rsid w:val="00BD4EC3"/>
    <w:rsid w:val="00BD58F2"/>
    <w:rsid w:val="00BD593A"/>
    <w:rsid w:val="00BD5E78"/>
    <w:rsid w:val="00BD792C"/>
    <w:rsid w:val="00BE0024"/>
    <w:rsid w:val="00BE0A2C"/>
    <w:rsid w:val="00BE1045"/>
    <w:rsid w:val="00BE2254"/>
    <w:rsid w:val="00BE255E"/>
    <w:rsid w:val="00BE2B13"/>
    <w:rsid w:val="00BE4944"/>
    <w:rsid w:val="00BE6C06"/>
    <w:rsid w:val="00BE6FB2"/>
    <w:rsid w:val="00BE7205"/>
    <w:rsid w:val="00BF0BE5"/>
    <w:rsid w:val="00BF0DEB"/>
    <w:rsid w:val="00BF170D"/>
    <w:rsid w:val="00BF1B96"/>
    <w:rsid w:val="00BF41F6"/>
    <w:rsid w:val="00BF4C44"/>
    <w:rsid w:val="00BF6CAE"/>
    <w:rsid w:val="00BF6E5D"/>
    <w:rsid w:val="00C000BC"/>
    <w:rsid w:val="00C0248C"/>
    <w:rsid w:val="00C03008"/>
    <w:rsid w:val="00C05025"/>
    <w:rsid w:val="00C05DB7"/>
    <w:rsid w:val="00C065F7"/>
    <w:rsid w:val="00C067A8"/>
    <w:rsid w:val="00C106AF"/>
    <w:rsid w:val="00C14074"/>
    <w:rsid w:val="00C14E38"/>
    <w:rsid w:val="00C14E50"/>
    <w:rsid w:val="00C169B9"/>
    <w:rsid w:val="00C16AD9"/>
    <w:rsid w:val="00C16D28"/>
    <w:rsid w:val="00C17E9B"/>
    <w:rsid w:val="00C230FF"/>
    <w:rsid w:val="00C25A5F"/>
    <w:rsid w:val="00C337E5"/>
    <w:rsid w:val="00C34E33"/>
    <w:rsid w:val="00C359FE"/>
    <w:rsid w:val="00C36A1D"/>
    <w:rsid w:val="00C36D72"/>
    <w:rsid w:val="00C3761C"/>
    <w:rsid w:val="00C37C31"/>
    <w:rsid w:val="00C401CA"/>
    <w:rsid w:val="00C402B4"/>
    <w:rsid w:val="00C40C5E"/>
    <w:rsid w:val="00C437EB"/>
    <w:rsid w:val="00C43CD5"/>
    <w:rsid w:val="00C4626C"/>
    <w:rsid w:val="00C46A6F"/>
    <w:rsid w:val="00C46F92"/>
    <w:rsid w:val="00C470AA"/>
    <w:rsid w:val="00C505D2"/>
    <w:rsid w:val="00C5393F"/>
    <w:rsid w:val="00C54745"/>
    <w:rsid w:val="00C552E0"/>
    <w:rsid w:val="00C607D5"/>
    <w:rsid w:val="00C61951"/>
    <w:rsid w:val="00C6269F"/>
    <w:rsid w:val="00C6292D"/>
    <w:rsid w:val="00C63477"/>
    <w:rsid w:val="00C6398B"/>
    <w:rsid w:val="00C63FD8"/>
    <w:rsid w:val="00C648BF"/>
    <w:rsid w:val="00C65148"/>
    <w:rsid w:val="00C66581"/>
    <w:rsid w:val="00C66BB6"/>
    <w:rsid w:val="00C67A66"/>
    <w:rsid w:val="00C67C0E"/>
    <w:rsid w:val="00C71763"/>
    <w:rsid w:val="00C72959"/>
    <w:rsid w:val="00C74AAB"/>
    <w:rsid w:val="00C75427"/>
    <w:rsid w:val="00C776C3"/>
    <w:rsid w:val="00C80D5F"/>
    <w:rsid w:val="00C82464"/>
    <w:rsid w:val="00C832D2"/>
    <w:rsid w:val="00C83A84"/>
    <w:rsid w:val="00C84A3A"/>
    <w:rsid w:val="00C86720"/>
    <w:rsid w:val="00C86D39"/>
    <w:rsid w:val="00C87A90"/>
    <w:rsid w:val="00C909FC"/>
    <w:rsid w:val="00C913DC"/>
    <w:rsid w:val="00C93600"/>
    <w:rsid w:val="00C93737"/>
    <w:rsid w:val="00C940C5"/>
    <w:rsid w:val="00C94775"/>
    <w:rsid w:val="00C947B3"/>
    <w:rsid w:val="00CA130C"/>
    <w:rsid w:val="00CA4806"/>
    <w:rsid w:val="00CA6843"/>
    <w:rsid w:val="00CB1522"/>
    <w:rsid w:val="00CB3227"/>
    <w:rsid w:val="00CB42F8"/>
    <w:rsid w:val="00CB5251"/>
    <w:rsid w:val="00CB610C"/>
    <w:rsid w:val="00CC1826"/>
    <w:rsid w:val="00CC4F06"/>
    <w:rsid w:val="00CC57F6"/>
    <w:rsid w:val="00CC71E0"/>
    <w:rsid w:val="00CC7D91"/>
    <w:rsid w:val="00CD0E54"/>
    <w:rsid w:val="00CD12D4"/>
    <w:rsid w:val="00CD42BA"/>
    <w:rsid w:val="00CD48E1"/>
    <w:rsid w:val="00CD56D2"/>
    <w:rsid w:val="00CD6E94"/>
    <w:rsid w:val="00CD75FC"/>
    <w:rsid w:val="00CD7728"/>
    <w:rsid w:val="00CD7BC6"/>
    <w:rsid w:val="00CE2084"/>
    <w:rsid w:val="00CE3035"/>
    <w:rsid w:val="00CE31FD"/>
    <w:rsid w:val="00CE3834"/>
    <w:rsid w:val="00CE395A"/>
    <w:rsid w:val="00CE7EEE"/>
    <w:rsid w:val="00CF0B0E"/>
    <w:rsid w:val="00CF1F53"/>
    <w:rsid w:val="00CF2BA5"/>
    <w:rsid w:val="00CF45BA"/>
    <w:rsid w:val="00CF5BCC"/>
    <w:rsid w:val="00CF62D8"/>
    <w:rsid w:val="00CF6592"/>
    <w:rsid w:val="00D0076D"/>
    <w:rsid w:val="00D02AE6"/>
    <w:rsid w:val="00D03B7B"/>
    <w:rsid w:val="00D05095"/>
    <w:rsid w:val="00D050EF"/>
    <w:rsid w:val="00D069D9"/>
    <w:rsid w:val="00D07836"/>
    <w:rsid w:val="00D0793F"/>
    <w:rsid w:val="00D10059"/>
    <w:rsid w:val="00D11C24"/>
    <w:rsid w:val="00D1229D"/>
    <w:rsid w:val="00D122D1"/>
    <w:rsid w:val="00D1439E"/>
    <w:rsid w:val="00D14E65"/>
    <w:rsid w:val="00D164D1"/>
    <w:rsid w:val="00D17021"/>
    <w:rsid w:val="00D2146B"/>
    <w:rsid w:val="00D21504"/>
    <w:rsid w:val="00D242F0"/>
    <w:rsid w:val="00D24303"/>
    <w:rsid w:val="00D258AB"/>
    <w:rsid w:val="00D27B2F"/>
    <w:rsid w:val="00D27D70"/>
    <w:rsid w:val="00D3041D"/>
    <w:rsid w:val="00D30F46"/>
    <w:rsid w:val="00D3334A"/>
    <w:rsid w:val="00D339B7"/>
    <w:rsid w:val="00D33E48"/>
    <w:rsid w:val="00D33F36"/>
    <w:rsid w:val="00D340D2"/>
    <w:rsid w:val="00D3470D"/>
    <w:rsid w:val="00D34E56"/>
    <w:rsid w:val="00D34FE0"/>
    <w:rsid w:val="00D35521"/>
    <w:rsid w:val="00D35B9A"/>
    <w:rsid w:val="00D36AA3"/>
    <w:rsid w:val="00D36BDF"/>
    <w:rsid w:val="00D40925"/>
    <w:rsid w:val="00D4169E"/>
    <w:rsid w:val="00D42CB1"/>
    <w:rsid w:val="00D44815"/>
    <w:rsid w:val="00D46681"/>
    <w:rsid w:val="00D51445"/>
    <w:rsid w:val="00D51651"/>
    <w:rsid w:val="00D53D81"/>
    <w:rsid w:val="00D55CB1"/>
    <w:rsid w:val="00D5733A"/>
    <w:rsid w:val="00D624DF"/>
    <w:rsid w:val="00D7381A"/>
    <w:rsid w:val="00D74A9C"/>
    <w:rsid w:val="00D75A11"/>
    <w:rsid w:val="00D7681B"/>
    <w:rsid w:val="00D83C6B"/>
    <w:rsid w:val="00D84760"/>
    <w:rsid w:val="00D85C59"/>
    <w:rsid w:val="00D8665B"/>
    <w:rsid w:val="00D86696"/>
    <w:rsid w:val="00D866DC"/>
    <w:rsid w:val="00D86AF2"/>
    <w:rsid w:val="00D91318"/>
    <w:rsid w:val="00D9146E"/>
    <w:rsid w:val="00D926C7"/>
    <w:rsid w:val="00D93A48"/>
    <w:rsid w:val="00D97673"/>
    <w:rsid w:val="00D979CF"/>
    <w:rsid w:val="00DA0561"/>
    <w:rsid w:val="00DA11FD"/>
    <w:rsid w:val="00DA27F9"/>
    <w:rsid w:val="00DA5792"/>
    <w:rsid w:val="00DA7B15"/>
    <w:rsid w:val="00DA7FB3"/>
    <w:rsid w:val="00DB0946"/>
    <w:rsid w:val="00DB2FC4"/>
    <w:rsid w:val="00DB5553"/>
    <w:rsid w:val="00DB6712"/>
    <w:rsid w:val="00DB6824"/>
    <w:rsid w:val="00DB7E88"/>
    <w:rsid w:val="00DC18AC"/>
    <w:rsid w:val="00DC2182"/>
    <w:rsid w:val="00DC3EDF"/>
    <w:rsid w:val="00DC6DDA"/>
    <w:rsid w:val="00DD0211"/>
    <w:rsid w:val="00DD1F82"/>
    <w:rsid w:val="00DD301B"/>
    <w:rsid w:val="00DD444D"/>
    <w:rsid w:val="00DD5BE2"/>
    <w:rsid w:val="00DD6B19"/>
    <w:rsid w:val="00DE1144"/>
    <w:rsid w:val="00DE2DF8"/>
    <w:rsid w:val="00DE2F6B"/>
    <w:rsid w:val="00DE3FF8"/>
    <w:rsid w:val="00DE5739"/>
    <w:rsid w:val="00DE5B24"/>
    <w:rsid w:val="00DE66D2"/>
    <w:rsid w:val="00DE734F"/>
    <w:rsid w:val="00DF0127"/>
    <w:rsid w:val="00DF1DE3"/>
    <w:rsid w:val="00DF1E77"/>
    <w:rsid w:val="00DF565C"/>
    <w:rsid w:val="00E01067"/>
    <w:rsid w:val="00E01AB9"/>
    <w:rsid w:val="00E01B8D"/>
    <w:rsid w:val="00E01D04"/>
    <w:rsid w:val="00E02BEB"/>
    <w:rsid w:val="00E03BF5"/>
    <w:rsid w:val="00E07BC9"/>
    <w:rsid w:val="00E129A9"/>
    <w:rsid w:val="00E12A39"/>
    <w:rsid w:val="00E13006"/>
    <w:rsid w:val="00E178A9"/>
    <w:rsid w:val="00E17CDF"/>
    <w:rsid w:val="00E21AA8"/>
    <w:rsid w:val="00E21C65"/>
    <w:rsid w:val="00E236F3"/>
    <w:rsid w:val="00E276E2"/>
    <w:rsid w:val="00E27A6F"/>
    <w:rsid w:val="00E27B0E"/>
    <w:rsid w:val="00E301C9"/>
    <w:rsid w:val="00E303F8"/>
    <w:rsid w:val="00E30725"/>
    <w:rsid w:val="00E3248A"/>
    <w:rsid w:val="00E32C41"/>
    <w:rsid w:val="00E33F37"/>
    <w:rsid w:val="00E341FF"/>
    <w:rsid w:val="00E343DA"/>
    <w:rsid w:val="00E34AC3"/>
    <w:rsid w:val="00E368D2"/>
    <w:rsid w:val="00E375D2"/>
    <w:rsid w:val="00E40863"/>
    <w:rsid w:val="00E42244"/>
    <w:rsid w:val="00E42FDE"/>
    <w:rsid w:val="00E43770"/>
    <w:rsid w:val="00E43C1C"/>
    <w:rsid w:val="00E47F53"/>
    <w:rsid w:val="00E50B13"/>
    <w:rsid w:val="00E51101"/>
    <w:rsid w:val="00E52406"/>
    <w:rsid w:val="00E52C5E"/>
    <w:rsid w:val="00E52D4A"/>
    <w:rsid w:val="00E54BD2"/>
    <w:rsid w:val="00E54C50"/>
    <w:rsid w:val="00E54D6F"/>
    <w:rsid w:val="00E562FC"/>
    <w:rsid w:val="00E56CBF"/>
    <w:rsid w:val="00E57BF2"/>
    <w:rsid w:val="00E60C17"/>
    <w:rsid w:val="00E62526"/>
    <w:rsid w:val="00E64BD8"/>
    <w:rsid w:val="00E65549"/>
    <w:rsid w:val="00E65FC1"/>
    <w:rsid w:val="00E661CA"/>
    <w:rsid w:val="00E677B0"/>
    <w:rsid w:val="00E70164"/>
    <w:rsid w:val="00E70CFF"/>
    <w:rsid w:val="00E72402"/>
    <w:rsid w:val="00E725EA"/>
    <w:rsid w:val="00E72EB7"/>
    <w:rsid w:val="00E73471"/>
    <w:rsid w:val="00E73924"/>
    <w:rsid w:val="00E744EE"/>
    <w:rsid w:val="00E7457A"/>
    <w:rsid w:val="00E748E4"/>
    <w:rsid w:val="00E75362"/>
    <w:rsid w:val="00E756B2"/>
    <w:rsid w:val="00E75A64"/>
    <w:rsid w:val="00E75DF0"/>
    <w:rsid w:val="00E76DA9"/>
    <w:rsid w:val="00E801BC"/>
    <w:rsid w:val="00E80246"/>
    <w:rsid w:val="00E80BD4"/>
    <w:rsid w:val="00E81D66"/>
    <w:rsid w:val="00E828BB"/>
    <w:rsid w:val="00E82EA7"/>
    <w:rsid w:val="00E84BA5"/>
    <w:rsid w:val="00E85D29"/>
    <w:rsid w:val="00E86F36"/>
    <w:rsid w:val="00E87BCF"/>
    <w:rsid w:val="00E90C69"/>
    <w:rsid w:val="00E924D0"/>
    <w:rsid w:val="00E92C9F"/>
    <w:rsid w:val="00E9387A"/>
    <w:rsid w:val="00E9776E"/>
    <w:rsid w:val="00EA0129"/>
    <w:rsid w:val="00EA228C"/>
    <w:rsid w:val="00EA2F03"/>
    <w:rsid w:val="00EA3D5B"/>
    <w:rsid w:val="00EA40DC"/>
    <w:rsid w:val="00EA487F"/>
    <w:rsid w:val="00EA4AA8"/>
    <w:rsid w:val="00EA4C54"/>
    <w:rsid w:val="00EA4F4F"/>
    <w:rsid w:val="00EA65E4"/>
    <w:rsid w:val="00EA70EB"/>
    <w:rsid w:val="00EA73D0"/>
    <w:rsid w:val="00EB1649"/>
    <w:rsid w:val="00EB26C9"/>
    <w:rsid w:val="00EB29A8"/>
    <w:rsid w:val="00EB5469"/>
    <w:rsid w:val="00EB599D"/>
    <w:rsid w:val="00EB633B"/>
    <w:rsid w:val="00EC0277"/>
    <w:rsid w:val="00EC028A"/>
    <w:rsid w:val="00EC0E53"/>
    <w:rsid w:val="00EC162E"/>
    <w:rsid w:val="00EC1AFC"/>
    <w:rsid w:val="00EC2713"/>
    <w:rsid w:val="00EC27A5"/>
    <w:rsid w:val="00EC2F70"/>
    <w:rsid w:val="00EC39A8"/>
    <w:rsid w:val="00EC3C7C"/>
    <w:rsid w:val="00EC4E0D"/>
    <w:rsid w:val="00EC4E92"/>
    <w:rsid w:val="00EC5F7D"/>
    <w:rsid w:val="00ED2CC2"/>
    <w:rsid w:val="00ED4429"/>
    <w:rsid w:val="00ED51FC"/>
    <w:rsid w:val="00ED5718"/>
    <w:rsid w:val="00EE179F"/>
    <w:rsid w:val="00EE186C"/>
    <w:rsid w:val="00EE3C83"/>
    <w:rsid w:val="00EE46D9"/>
    <w:rsid w:val="00EE7B5C"/>
    <w:rsid w:val="00EF35CB"/>
    <w:rsid w:val="00EF4591"/>
    <w:rsid w:val="00EF4E14"/>
    <w:rsid w:val="00EF5037"/>
    <w:rsid w:val="00F005FE"/>
    <w:rsid w:val="00F00B00"/>
    <w:rsid w:val="00F00F5B"/>
    <w:rsid w:val="00F02B64"/>
    <w:rsid w:val="00F02FED"/>
    <w:rsid w:val="00F03B75"/>
    <w:rsid w:val="00F04167"/>
    <w:rsid w:val="00F04862"/>
    <w:rsid w:val="00F048B1"/>
    <w:rsid w:val="00F04A39"/>
    <w:rsid w:val="00F07CAB"/>
    <w:rsid w:val="00F103B9"/>
    <w:rsid w:val="00F10864"/>
    <w:rsid w:val="00F11112"/>
    <w:rsid w:val="00F11EA0"/>
    <w:rsid w:val="00F11EAF"/>
    <w:rsid w:val="00F14111"/>
    <w:rsid w:val="00F157A5"/>
    <w:rsid w:val="00F21E09"/>
    <w:rsid w:val="00F235B8"/>
    <w:rsid w:val="00F24148"/>
    <w:rsid w:val="00F249B6"/>
    <w:rsid w:val="00F3165F"/>
    <w:rsid w:val="00F3231D"/>
    <w:rsid w:val="00F32F5D"/>
    <w:rsid w:val="00F3367E"/>
    <w:rsid w:val="00F36C47"/>
    <w:rsid w:val="00F36CB1"/>
    <w:rsid w:val="00F405FE"/>
    <w:rsid w:val="00F40F2E"/>
    <w:rsid w:val="00F420CC"/>
    <w:rsid w:val="00F426CE"/>
    <w:rsid w:val="00F4490D"/>
    <w:rsid w:val="00F45AD8"/>
    <w:rsid w:val="00F51656"/>
    <w:rsid w:val="00F52090"/>
    <w:rsid w:val="00F52D49"/>
    <w:rsid w:val="00F533D9"/>
    <w:rsid w:val="00F56280"/>
    <w:rsid w:val="00F602A6"/>
    <w:rsid w:val="00F604C3"/>
    <w:rsid w:val="00F61462"/>
    <w:rsid w:val="00F62883"/>
    <w:rsid w:val="00F6290F"/>
    <w:rsid w:val="00F63B4D"/>
    <w:rsid w:val="00F64CF5"/>
    <w:rsid w:val="00F669D5"/>
    <w:rsid w:val="00F674C7"/>
    <w:rsid w:val="00F706D3"/>
    <w:rsid w:val="00F73FF6"/>
    <w:rsid w:val="00F747BC"/>
    <w:rsid w:val="00F747C3"/>
    <w:rsid w:val="00F74AEB"/>
    <w:rsid w:val="00F762D2"/>
    <w:rsid w:val="00F770A0"/>
    <w:rsid w:val="00F80660"/>
    <w:rsid w:val="00F81C3D"/>
    <w:rsid w:val="00F81C73"/>
    <w:rsid w:val="00F81DD2"/>
    <w:rsid w:val="00F82B17"/>
    <w:rsid w:val="00F83544"/>
    <w:rsid w:val="00F848F1"/>
    <w:rsid w:val="00F849B4"/>
    <w:rsid w:val="00F85949"/>
    <w:rsid w:val="00F861E1"/>
    <w:rsid w:val="00F873E2"/>
    <w:rsid w:val="00F87613"/>
    <w:rsid w:val="00F90560"/>
    <w:rsid w:val="00F90915"/>
    <w:rsid w:val="00F922AB"/>
    <w:rsid w:val="00F94CB0"/>
    <w:rsid w:val="00F954BB"/>
    <w:rsid w:val="00F97409"/>
    <w:rsid w:val="00FA7D1D"/>
    <w:rsid w:val="00FB0D8D"/>
    <w:rsid w:val="00FB16D3"/>
    <w:rsid w:val="00FB29E0"/>
    <w:rsid w:val="00FB4124"/>
    <w:rsid w:val="00FB599F"/>
    <w:rsid w:val="00FC1590"/>
    <w:rsid w:val="00FC17CA"/>
    <w:rsid w:val="00FC2F42"/>
    <w:rsid w:val="00FC3A03"/>
    <w:rsid w:val="00FC689F"/>
    <w:rsid w:val="00FC696C"/>
    <w:rsid w:val="00FC7CD6"/>
    <w:rsid w:val="00FD0681"/>
    <w:rsid w:val="00FD0C89"/>
    <w:rsid w:val="00FD3329"/>
    <w:rsid w:val="00FD3F05"/>
    <w:rsid w:val="00FD407E"/>
    <w:rsid w:val="00FD42D2"/>
    <w:rsid w:val="00FD475A"/>
    <w:rsid w:val="00FD4BC5"/>
    <w:rsid w:val="00FD51B3"/>
    <w:rsid w:val="00FD54AE"/>
    <w:rsid w:val="00FD7283"/>
    <w:rsid w:val="00FD7468"/>
    <w:rsid w:val="00FD77D5"/>
    <w:rsid w:val="00FD7BA5"/>
    <w:rsid w:val="00FE01AC"/>
    <w:rsid w:val="00FE080D"/>
    <w:rsid w:val="00FE0AE3"/>
    <w:rsid w:val="00FE1AA5"/>
    <w:rsid w:val="00FE2D16"/>
    <w:rsid w:val="00FE5992"/>
    <w:rsid w:val="00FE5C00"/>
    <w:rsid w:val="00FE611D"/>
    <w:rsid w:val="00FE7B8E"/>
    <w:rsid w:val="00FF09A0"/>
    <w:rsid w:val="00FF1A5E"/>
    <w:rsid w:val="00FF2B0C"/>
    <w:rsid w:val="00FF4221"/>
    <w:rsid w:val="00FF482B"/>
    <w:rsid w:val="00FF56B1"/>
    <w:rsid w:val="00FF6801"/>
    <w:rsid w:val="00FF6894"/>
    <w:rsid w:val="00FF6ACC"/>
    <w:rsid w:val="00FF6AE6"/>
    <w:rsid w:val="02E83BB5"/>
    <w:rsid w:val="03AC76F2"/>
    <w:rsid w:val="04A45D8E"/>
    <w:rsid w:val="04FD3D17"/>
    <w:rsid w:val="05220B92"/>
    <w:rsid w:val="05561E8C"/>
    <w:rsid w:val="062A31FC"/>
    <w:rsid w:val="06DF7B13"/>
    <w:rsid w:val="07236622"/>
    <w:rsid w:val="07487541"/>
    <w:rsid w:val="08EF14E6"/>
    <w:rsid w:val="08EF55C5"/>
    <w:rsid w:val="08F57923"/>
    <w:rsid w:val="09BE3A46"/>
    <w:rsid w:val="0A1B046A"/>
    <w:rsid w:val="0A720E2E"/>
    <w:rsid w:val="0B406262"/>
    <w:rsid w:val="0C3A03E5"/>
    <w:rsid w:val="0CAD5856"/>
    <w:rsid w:val="0DC47DAB"/>
    <w:rsid w:val="0DE63408"/>
    <w:rsid w:val="0DEC0C1D"/>
    <w:rsid w:val="0E7D465A"/>
    <w:rsid w:val="0F0779AA"/>
    <w:rsid w:val="10B22AB8"/>
    <w:rsid w:val="1128194B"/>
    <w:rsid w:val="12C15938"/>
    <w:rsid w:val="13222596"/>
    <w:rsid w:val="146B4912"/>
    <w:rsid w:val="14A81E98"/>
    <w:rsid w:val="154F7558"/>
    <w:rsid w:val="156253FD"/>
    <w:rsid w:val="17053CE1"/>
    <w:rsid w:val="17B123B3"/>
    <w:rsid w:val="199B508B"/>
    <w:rsid w:val="1A2F5914"/>
    <w:rsid w:val="1C1F3BAB"/>
    <w:rsid w:val="1C443E96"/>
    <w:rsid w:val="1C9E42D4"/>
    <w:rsid w:val="1CAC33F3"/>
    <w:rsid w:val="1CCA4FAF"/>
    <w:rsid w:val="1CEB0214"/>
    <w:rsid w:val="1D2744C7"/>
    <w:rsid w:val="1DE43A20"/>
    <w:rsid w:val="1E516E93"/>
    <w:rsid w:val="1E542DED"/>
    <w:rsid w:val="1EFC1AE7"/>
    <w:rsid w:val="1F262AD2"/>
    <w:rsid w:val="1F2D7A85"/>
    <w:rsid w:val="1F58270D"/>
    <w:rsid w:val="1F9E6580"/>
    <w:rsid w:val="206B609D"/>
    <w:rsid w:val="21A60A89"/>
    <w:rsid w:val="21AB536B"/>
    <w:rsid w:val="22070174"/>
    <w:rsid w:val="2247554C"/>
    <w:rsid w:val="228841A1"/>
    <w:rsid w:val="23243C05"/>
    <w:rsid w:val="23644075"/>
    <w:rsid w:val="24FA0C05"/>
    <w:rsid w:val="25681B94"/>
    <w:rsid w:val="257571A7"/>
    <w:rsid w:val="26791F97"/>
    <w:rsid w:val="26B25D3A"/>
    <w:rsid w:val="271641ED"/>
    <w:rsid w:val="273630EE"/>
    <w:rsid w:val="27500E75"/>
    <w:rsid w:val="278A281D"/>
    <w:rsid w:val="28D30B99"/>
    <w:rsid w:val="2A37513D"/>
    <w:rsid w:val="2A97371B"/>
    <w:rsid w:val="2B3110A8"/>
    <w:rsid w:val="2CFF1B6B"/>
    <w:rsid w:val="2DFA6C12"/>
    <w:rsid w:val="2E6D7E23"/>
    <w:rsid w:val="30153E59"/>
    <w:rsid w:val="30833839"/>
    <w:rsid w:val="319939FE"/>
    <w:rsid w:val="32795318"/>
    <w:rsid w:val="3349529C"/>
    <w:rsid w:val="33DB7E46"/>
    <w:rsid w:val="340E0313"/>
    <w:rsid w:val="34426763"/>
    <w:rsid w:val="34DB18C6"/>
    <w:rsid w:val="351255EC"/>
    <w:rsid w:val="3522405B"/>
    <w:rsid w:val="366936A6"/>
    <w:rsid w:val="36C9207F"/>
    <w:rsid w:val="37BA3436"/>
    <w:rsid w:val="386B67E5"/>
    <w:rsid w:val="38871C41"/>
    <w:rsid w:val="396532E5"/>
    <w:rsid w:val="39785A39"/>
    <w:rsid w:val="39C21870"/>
    <w:rsid w:val="39EA3FEB"/>
    <w:rsid w:val="3AE1155F"/>
    <w:rsid w:val="3AE35F32"/>
    <w:rsid w:val="3B0526D2"/>
    <w:rsid w:val="3B2534D9"/>
    <w:rsid w:val="3BAD26DA"/>
    <w:rsid w:val="3C193100"/>
    <w:rsid w:val="3CEC3009"/>
    <w:rsid w:val="3E0B5457"/>
    <w:rsid w:val="3E225B46"/>
    <w:rsid w:val="3E677EBA"/>
    <w:rsid w:val="3FD70195"/>
    <w:rsid w:val="4166208C"/>
    <w:rsid w:val="41842496"/>
    <w:rsid w:val="427F6191"/>
    <w:rsid w:val="432F07F5"/>
    <w:rsid w:val="44A069A2"/>
    <w:rsid w:val="45677228"/>
    <w:rsid w:val="45812300"/>
    <w:rsid w:val="45AB5556"/>
    <w:rsid w:val="4623150E"/>
    <w:rsid w:val="467D2076"/>
    <w:rsid w:val="47153D8C"/>
    <w:rsid w:val="4761426B"/>
    <w:rsid w:val="48516A69"/>
    <w:rsid w:val="486F26F2"/>
    <w:rsid w:val="48F117C6"/>
    <w:rsid w:val="49545BA6"/>
    <w:rsid w:val="4A001730"/>
    <w:rsid w:val="4A022549"/>
    <w:rsid w:val="4A2221F1"/>
    <w:rsid w:val="4A340C69"/>
    <w:rsid w:val="4A3734C1"/>
    <w:rsid w:val="4AE52598"/>
    <w:rsid w:val="4E244D0F"/>
    <w:rsid w:val="4E2A3AD0"/>
    <w:rsid w:val="4EB11887"/>
    <w:rsid w:val="4EFF7F00"/>
    <w:rsid w:val="4F523050"/>
    <w:rsid w:val="4F597A0E"/>
    <w:rsid w:val="50662279"/>
    <w:rsid w:val="50674BB2"/>
    <w:rsid w:val="5074033F"/>
    <w:rsid w:val="50757ED2"/>
    <w:rsid w:val="507B109E"/>
    <w:rsid w:val="51283FD7"/>
    <w:rsid w:val="5154786E"/>
    <w:rsid w:val="51B20F5A"/>
    <w:rsid w:val="52C9547B"/>
    <w:rsid w:val="546C2979"/>
    <w:rsid w:val="547E28FF"/>
    <w:rsid w:val="55445166"/>
    <w:rsid w:val="55BF45DA"/>
    <w:rsid w:val="56293EDE"/>
    <w:rsid w:val="56BA486C"/>
    <w:rsid w:val="581274C0"/>
    <w:rsid w:val="59111BC9"/>
    <w:rsid w:val="5A574CC8"/>
    <w:rsid w:val="5ACA321A"/>
    <w:rsid w:val="5B796C0F"/>
    <w:rsid w:val="5B7E1CBD"/>
    <w:rsid w:val="5BA65B37"/>
    <w:rsid w:val="5C7300E5"/>
    <w:rsid w:val="5CA46A27"/>
    <w:rsid w:val="5CCE0B1B"/>
    <w:rsid w:val="5D7325F1"/>
    <w:rsid w:val="5E151B14"/>
    <w:rsid w:val="5FFC3D68"/>
    <w:rsid w:val="60BF0A10"/>
    <w:rsid w:val="619837D2"/>
    <w:rsid w:val="61A54585"/>
    <w:rsid w:val="61CE6FA1"/>
    <w:rsid w:val="629603F4"/>
    <w:rsid w:val="63A267EA"/>
    <w:rsid w:val="63C70FB1"/>
    <w:rsid w:val="650551BF"/>
    <w:rsid w:val="65DC3721"/>
    <w:rsid w:val="6669724E"/>
    <w:rsid w:val="674A3798"/>
    <w:rsid w:val="68161DC2"/>
    <w:rsid w:val="68605406"/>
    <w:rsid w:val="68CD3938"/>
    <w:rsid w:val="6A280931"/>
    <w:rsid w:val="6BC65BA9"/>
    <w:rsid w:val="6C042588"/>
    <w:rsid w:val="6DF81375"/>
    <w:rsid w:val="6E2A24D2"/>
    <w:rsid w:val="6F040245"/>
    <w:rsid w:val="6F124282"/>
    <w:rsid w:val="6F162551"/>
    <w:rsid w:val="6F444BB2"/>
    <w:rsid w:val="6FDE4B90"/>
    <w:rsid w:val="6FE50A20"/>
    <w:rsid w:val="70E21EB3"/>
    <w:rsid w:val="711B4D4B"/>
    <w:rsid w:val="71915947"/>
    <w:rsid w:val="71950937"/>
    <w:rsid w:val="71DF3DB5"/>
    <w:rsid w:val="732531B9"/>
    <w:rsid w:val="734765DF"/>
    <w:rsid w:val="7386633A"/>
    <w:rsid w:val="750E729B"/>
    <w:rsid w:val="758676CE"/>
    <w:rsid w:val="75B81ABD"/>
    <w:rsid w:val="75C33255"/>
    <w:rsid w:val="76C1154C"/>
    <w:rsid w:val="76C352FC"/>
    <w:rsid w:val="77393D66"/>
    <w:rsid w:val="776D0942"/>
    <w:rsid w:val="77BB442C"/>
    <w:rsid w:val="787C3515"/>
    <w:rsid w:val="7BDE6C47"/>
    <w:rsid w:val="7CBA7C1D"/>
    <w:rsid w:val="7E0255BF"/>
    <w:rsid w:val="7F664B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uiPriority="99" w:name="footnote text"/>
    <w:lsdException w:qFormat="1" w:uiPriority="99" w:name="annotation text"/>
    <w:lsdException w:qFormat="1" w:uiPriority="99" w:semiHidden="0" w:name="header"/>
    <w:lsdException w:qFormat="1" w:uiPriority="6"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7"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6" w:semiHidden="0" w:name="Body Text Indent"/>
    <w:lsdException w:qFormat="1" w:unhideWhenUsed="0" w:uiPriority="7"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7"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6"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6"/>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47"/>
    <w:semiHidden/>
    <w:unhideWhenUsed/>
    <w:qFormat/>
    <w:uiPriority w:val="99"/>
    <w:rPr>
      <w:b/>
      <w:bCs/>
    </w:rPr>
  </w:style>
  <w:style w:type="paragraph" w:styleId="8">
    <w:name w:val="annotation text"/>
    <w:basedOn w:val="1"/>
    <w:link w:val="32"/>
    <w:semiHidden/>
    <w:unhideWhenUsed/>
    <w:qFormat/>
    <w:uiPriority w:val="99"/>
    <w:pPr>
      <w:jc w:val="left"/>
    </w:pPr>
  </w:style>
  <w:style w:type="paragraph" w:styleId="9">
    <w:name w:val="Normal Indent"/>
    <w:basedOn w:val="1"/>
    <w:qFormat/>
    <w:uiPriority w:val="7"/>
    <w:pPr>
      <w:widowControl/>
      <w:ind w:firstLine="420"/>
      <w:jc w:val="left"/>
    </w:pPr>
    <w:rPr>
      <w:rFonts w:ascii="Times New Roman" w:hAnsi="Times New Roman" w:eastAsia="宋体" w:cs="Times New Roman"/>
      <w:color w:val="000000"/>
      <w:kern w:val="0"/>
      <w:sz w:val="20"/>
      <w:szCs w:val="20"/>
    </w:rPr>
  </w:style>
  <w:style w:type="paragraph" w:styleId="10">
    <w:name w:val="Document Map"/>
    <w:basedOn w:val="1"/>
    <w:link w:val="61"/>
    <w:semiHidden/>
    <w:unhideWhenUsed/>
    <w:qFormat/>
    <w:uiPriority w:val="99"/>
    <w:rPr>
      <w:rFonts w:ascii="宋体" w:eastAsia="宋体"/>
      <w:sz w:val="18"/>
      <w:szCs w:val="18"/>
    </w:rPr>
  </w:style>
  <w:style w:type="paragraph" w:styleId="11">
    <w:name w:val="Body Text"/>
    <w:basedOn w:val="1"/>
    <w:link w:val="59"/>
    <w:semiHidden/>
    <w:unhideWhenUsed/>
    <w:qFormat/>
    <w:uiPriority w:val="99"/>
    <w:pPr>
      <w:spacing w:after="120"/>
    </w:pPr>
  </w:style>
  <w:style w:type="paragraph" w:styleId="12">
    <w:name w:val="Body Text Indent"/>
    <w:basedOn w:val="1"/>
    <w:link w:val="53"/>
    <w:qFormat/>
    <w:uiPriority w:val="6"/>
    <w:pPr>
      <w:spacing w:line="360" w:lineRule="auto"/>
      <w:ind w:firstLine="630"/>
    </w:pPr>
    <w:rPr>
      <w:rFonts w:ascii="宋体" w:hAnsi="宋体" w:eastAsia="宋体" w:cs="宋体"/>
      <w:color w:val="000000"/>
      <w:kern w:val="1"/>
      <w:sz w:val="24"/>
      <w:szCs w:val="20"/>
    </w:rPr>
  </w:style>
  <w:style w:type="paragraph" w:styleId="13">
    <w:name w:val="List 2"/>
    <w:basedOn w:val="1"/>
    <w:qFormat/>
    <w:uiPriority w:val="7"/>
    <w:pPr>
      <w:spacing w:line="360" w:lineRule="atLeast"/>
      <w:ind w:left="100" w:hanging="200"/>
      <w:jc w:val="left"/>
    </w:pPr>
    <w:rPr>
      <w:rFonts w:ascii="Times New Roman" w:hAnsi="Times New Roman" w:eastAsia="宋体" w:cs="Times New Roman"/>
      <w:color w:val="000000"/>
      <w:kern w:val="0"/>
      <w:sz w:val="24"/>
      <w:szCs w:val="20"/>
    </w:rPr>
  </w:style>
  <w:style w:type="paragraph" w:styleId="14">
    <w:name w:val="List Continue"/>
    <w:basedOn w:val="1"/>
    <w:qFormat/>
    <w:uiPriority w:val="7"/>
    <w:pPr>
      <w:spacing w:after="120" w:line="360" w:lineRule="atLeast"/>
      <w:ind w:left="420"/>
      <w:jc w:val="left"/>
    </w:pPr>
    <w:rPr>
      <w:rFonts w:ascii="Times New Roman" w:hAnsi="Times New Roman" w:eastAsia="宋体" w:cs="Times New Roman"/>
      <w:color w:val="000000"/>
      <w:kern w:val="0"/>
      <w:sz w:val="24"/>
      <w:szCs w:val="20"/>
    </w:rPr>
  </w:style>
  <w:style w:type="paragraph" w:styleId="15">
    <w:name w:val="toc 3"/>
    <w:basedOn w:val="1"/>
    <w:next w:val="1"/>
    <w:unhideWhenUsed/>
    <w:qFormat/>
    <w:uiPriority w:val="39"/>
    <w:pPr>
      <w:ind w:left="840" w:leftChars="400"/>
    </w:pPr>
  </w:style>
  <w:style w:type="paragraph" w:styleId="16">
    <w:name w:val="Plain Text"/>
    <w:basedOn w:val="1"/>
    <w:link w:val="52"/>
    <w:qFormat/>
    <w:uiPriority w:val="6"/>
    <w:rPr>
      <w:rFonts w:ascii="宋体" w:hAnsi="宋体" w:eastAsia="宋体" w:cs="Courier New"/>
      <w:color w:val="000000"/>
      <w:kern w:val="1"/>
      <w:szCs w:val="20"/>
      <w:lang w:val="zh-CN"/>
    </w:rPr>
  </w:style>
  <w:style w:type="paragraph" w:styleId="17">
    <w:name w:val="Date"/>
    <w:basedOn w:val="1"/>
    <w:next w:val="1"/>
    <w:link w:val="46"/>
    <w:unhideWhenUsed/>
    <w:qFormat/>
    <w:uiPriority w:val="7"/>
    <w:pPr>
      <w:ind w:left="100" w:leftChars="2500"/>
    </w:pPr>
  </w:style>
  <w:style w:type="paragraph" w:styleId="18">
    <w:name w:val="Balloon Text"/>
    <w:basedOn w:val="1"/>
    <w:link w:val="33"/>
    <w:semiHidden/>
    <w:unhideWhenUsed/>
    <w:qFormat/>
    <w:uiPriority w:val="99"/>
    <w:rPr>
      <w:sz w:val="18"/>
      <w:szCs w:val="18"/>
    </w:rPr>
  </w:style>
  <w:style w:type="paragraph" w:styleId="19">
    <w:name w:val="footer"/>
    <w:basedOn w:val="1"/>
    <w:link w:val="49"/>
    <w:unhideWhenUsed/>
    <w:qFormat/>
    <w:uiPriority w:val="6"/>
    <w:pPr>
      <w:tabs>
        <w:tab w:val="center" w:pos="4153"/>
        <w:tab w:val="right" w:pos="8306"/>
      </w:tabs>
      <w:snapToGrid w:val="0"/>
      <w:jc w:val="left"/>
    </w:pPr>
    <w:rPr>
      <w:sz w:val="18"/>
      <w:szCs w:val="18"/>
    </w:rPr>
  </w:style>
  <w:style w:type="paragraph" w:styleId="20">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2"/>
    <w:basedOn w:val="1"/>
    <w:next w:val="1"/>
    <w:unhideWhenUsed/>
    <w:qFormat/>
    <w:uiPriority w:val="39"/>
    <w:pPr>
      <w:ind w:left="420" w:leftChars="200"/>
    </w:pPr>
  </w:style>
  <w:style w:type="paragraph" w:styleId="24">
    <w:name w:val="Normal (Web)"/>
    <w:basedOn w:val="1"/>
    <w:qFormat/>
    <w:uiPriority w:val="0"/>
    <w:pPr>
      <w:widowControl/>
      <w:spacing w:beforeAutospacing="1" w:afterAutospacing="1"/>
      <w:jc w:val="left"/>
    </w:pPr>
    <w:rPr>
      <w:rFonts w:ascii="宋体" w:hAnsi="宋体" w:eastAsia="宋体" w:cs="Times New Roman"/>
      <w:kern w:val="0"/>
      <w:sz w:val="24"/>
      <w:szCs w:val="24"/>
    </w:rPr>
  </w:style>
  <w:style w:type="character" w:styleId="26">
    <w:name w:val="Emphasis"/>
    <w:basedOn w:val="25"/>
    <w:qFormat/>
    <w:uiPriority w:val="20"/>
    <w:rPr>
      <w:color w:val="CC0000"/>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31">
    <w:name w:val="List Paragraph"/>
    <w:basedOn w:val="1"/>
    <w:qFormat/>
    <w:uiPriority w:val="34"/>
    <w:pPr>
      <w:ind w:firstLine="420" w:firstLineChars="200"/>
    </w:pPr>
  </w:style>
  <w:style w:type="character" w:customStyle="1" w:styleId="32">
    <w:name w:val="批注文字 字符"/>
    <w:basedOn w:val="25"/>
    <w:link w:val="8"/>
    <w:semiHidden/>
    <w:qFormat/>
    <w:uiPriority w:val="99"/>
  </w:style>
  <w:style w:type="character" w:customStyle="1" w:styleId="33">
    <w:name w:val="批注框文本 字符"/>
    <w:basedOn w:val="25"/>
    <w:link w:val="18"/>
    <w:semiHidden/>
    <w:qFormat/>
    <w:uiPriority w:val="99"/>
    <w:rPr>
      <w:sz w:val="18"/>
      <w:szCs w:val="18"/>
    </w:rPr>
  </w:style>
  <w:style w:type="character" w:customStyle="1" w:styleId="34">
    <w:name w:val="标题 1 字符"/>
    <w:basedOn w:val="25"/>
    <w:link w:val="2"/>
    <w:qFormat/>
    <w:uiPriority w:val="9"/>
    <w:rPr>
      <w:b/>
      <w:bCs/>
      <w:kern w:val="44"/>
      <w:sz w:val="44"/>
      <w:szCs w:val="44"/>
    </w:rPr>
  </w:style>
  <w:style w:type="character" w:customStyle="1" w:styleId="35">
    <w:name w:val="标题 2 字符"/>
    <w:basedOn w:val="25"/>
    <w:link w:val="3"/>
    <w:qFormat/>
    <w:uiPriority w:val="9"/>
    <w:rPr>
      <w:rFonts w:asciiTheme="majorHAnsi" w:hAnsiTheme="majorHAnsi" w:eastAsiaTheme="majorEastAsia" w:cstheme="majorBidi"/>
      <w:b/>
      <w:bCs/>
      <w:sz w:val="32"/>
      <w:szCs w:val="32"/>
    </w:rPr>
  </w:style>
  <w:style w:type="character" w:customStyle="1" w:styleId="36">
    <w:name w:val="标题 3 字符"/>
    <w:basedOn w:val="25"/>
    <w:link w:val="4"/>
    <w:qFormat/>
    <w:uiPriority w:val="9"/>
    <w:rPr>
      <w:b/>
      <w:bCs/>
      <w:sz w:val="32"/>
      <w:szCs w:val="32"/>
    </w:rPr>
  </w:style>
  <w:style w:type="paragraph" w:customStyle="1" w:styleId="37">
    <w:name w:val="标题2ss"/>
    <w:basedOn w:val="3"/>
    <w:link w:val="39"/>
    <w:qFormat/>
    <w:uiPriority w:val="0"/>
    <w:pPr>
      <w:spacing w:before="0" w:after="0" w:line="415" w:lineRule="auto"/>
    </w:pPr>
    <w:rPr>
      <w:rFonts w:asciiTheme="minorEastAsia" w:hAnsiTheme="minorEastAsia" w:eastAsiaTheme="minorEastAsia"/>
      <w:sz w:val="28"/>
    </w:rPr>
  </w:style>
  <w:style w:type="paragraph" w:customStyle="1" w:styleId="38">
    <w:name w:val="标题1ss"/>
    <w:basedOn w:val="2"/>
    <w:link w:val="41"/>
    <w:qFormat/>
    <w:uiPriority w:val="0"/>
    <w:pPr>
      <w:spacing w:before="0" w:after="0" w:line="360" w:lineRule="auto"/>
      <w:jc w:val="center"/>
    </w:pPr>
    <w:rPr>
      <w:rFonts w:asciiTheme="minorEastAsia" w:hAnsiTheme="minorEastAsia"/>
      <w:sz w:val="28"/>
      <w:szCs w:val="28"/>
    </w:rPr>
  </w:style>
  <w:style w:type="character" w:customStyle="1" w:styleId="39">
    <w:name w:val="标题2ss Char"/>
    <w:basedOn w:val="35"/>
    <w:link w:val="37"/>
    <w:qFormat/>
    <w:uiPriority w:val="0"/>
    <w:rPr>
      <w:rFonts w:asciiTheme="minorEastAsia" w:hAnsiTheme="minorEastAsia" w:eastAsiaTheme="majorEastAsia" w:cstheme="majorBidi"/>
      <w:sz w:val="28"/>
      <w:szCs w:val="32"/>
    </w:rPr>
  </w:style>
  <w:style w:type="paragraph" w:customStyle="1" w:styleId="40">
    <w:name w:val="标题3ss"/>
    <w:basedOn w:val="4"/>
    <w:link w:val="43"/>
    <w:qFormat/>
    <w:uiPriority w:val="0"/>
    <w:pPr>
      <w:spacing w:before="0" w:after="0" w:line="415" w:lineRule="auto"/>
    </w:pPr>
    <w:rPr>
      <w:rFonts w:asciiTheme="minorEastAsia" w:hAnsiTheme="minorEastAsia"/>
      <w:sz w:val="24"/>
    </w:rPr>
  </w:style>
  <w:style w:type="character" w:customStyle="1" w:styleId="41">
    <w:name w:val="标题1ss Char"/>
    <w:basedOn w:val="34"/>
    <w:link w:val="38"/>
    <w:qFormat/>
    <w:uiPriority w:val="0"/>
    <w:rPr>
      <w:rFonts w:asciiTheme="minorEastAsia" w:hAnsiTheme="minorEastAsia"/>
      <w:kern w:val="44"/>
      <w:sz w:val="28"/>
      <w:szCs w:val="28"/>
    </w:rPr>
  </w:style>
  <w:style w:type="character" w:customStyle="1" w:styleId="42">
    <w:name w:val="标题 4 字符"/>
    <w:basedOn w:val="25"/>
    <w:link w:val="5"/>
    <w:qFormat/>
    <w:uiPriority w:val="9"/>
    <w:rPr>
      <w:rFonts w:asciiTheme="majorHAnsi" w:hAnsiTheme="majorHAnsi" w:eastAsiaTheme="majorEastAsia" w:cstheme="majorBidi"/>
      <w:b/>
      <w:bCs/>
      <w:sz w:val="28"/>
      <w:szCs w:val="28"/>
    </w:rPr>
  </w:style>
  <w:style w:type="character" w:customStyle="1" w:styleId="43">
    <w:name w:val="标题3ss Char"/>
    <w:basedOn w:val="36"/>
    <w:link w:val="40"/>
    <w:qFormat/>
    <w:uiPriority w:val="0"/>
    <w:rPr>
      <w:rFonts w:asciiTheme="minorEastAsia" w:hAnsiTheme="minorEastAsia"/>
      <w:sz w:val="24"/>
      <w:szCs w:val="32"/>
    </w:rPr>
  </w:style>
  <w:style w:type="paragraph" w:customStyle="1" w:styleId="44">
    <w:name w:val="标题4ss"/>
    <w:basedOn w:val="5"/>
    <w:link w:val="45"/>
    <w:qFormat/>
    <w:uiPriority w:val="0"/>
    <w:pPr>
      <w:spacing w:before="0" w:after="0" w:line="377" w:lineRule="auto"/>
    </w:pPr>
    <w:rPr>
      <w:rFonts w:asciiTheme="minorEastAsia" w:hAnsiTheme="minorEastAsia" w:eastAsiaTheme="minorEastAsia"/>
      <w:sz w:val="24"/>
      <w:szCs w:val="24"/>
    </w:rPr>
  </w:style>
  <w:style w:type="character" w:customStyle="1" w:styleId="45">
    <w:name w:val="标题4ss Char"/>
    <w:basedOn w:val="42"/>
    <w:link w:val="44"/>
    <w:qFormat/>
    <w:uiPriority w:val="0"/>
    <w:rPr>
      <w:rFonts w:asciiTheme="minorEastAsia" w:hAnsiTheme="minorEastAsia" w:eastAsiaTheme="majorEastAsia" w:cstheme="majorBidi"/>
      <w:sz w:val="24"/>
      <w:szCs w:val="24"/>
    </w:rPr>
  </w:style>
  <w:style w:type="character" w:customStyle="1" w:styleId="46">
    <w:name w:val="日期 字符"/>
    <w:basedOn w:val="25"/>
    <w:link w:val="17"/>
    <w:semiHidden/>
    <w:qFormat/>
    <w:uiPriority w:val="99"/>
  </w:style>
  <w:style w:type="character" w:customStyle="1" w:styleId="47">
    <w:name w:val="批注主题 字符"/>
    <w:basedOn w:val="32"/>
    <w:link w:val="7"/>
    <w:semiHidden/>
    <w:qFormat/>
    <w:uiPriority w:val="99"/>
    <w:rPr>
      <w:b/>
      <w:bCs/>
    </w:rPr>
  </w:style>
  <w:style w:type="character" w:customStyle="1" w:styleId="48">
    <w:name w:val="页眉 字符"/>
    <w:basedOn w:val="25"/>
    <w:link w:val="20"/>
    <w:qFormat/>
    <w:uiPriority w:val="99"/>
    <w:rPr>
      <w:sz w:val="18"/>
      <w:szCs w:val="18"/>
    </w:rPr>
  </w:style>
  <w:style w:type="character" w:customStyle="1" w:styleId="49">
    <w:name w:val="页脚 字符"/>
    <w:basedOn w:val="25"/>
    <w:link w:val="19"/>
    <w:qFormat/>
    <w:uiPriority w:val="99"/>
    <w:rPr>
      <w:sz w:val="18"/>
      <w:szCs w:val="18"/>
    </w:rPr>
  </w:style>
  <w:style w:type="paragraph" w:customStyle="1" w:styleId="5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1">
    <w:name w:val="No Spacing"/>
    <w:qFormat/>
    <w:uiPriority w:val="2"/>
    <w:rPr>
      <w:rFonts w:ascii="Calibri" w:hAnsi="Calibri" w:eastAsia="宋体" w:cs="Calibri"/>
      <w:color w:val="000000"/>
      <w:sz w:val="22"/>
      <w:szCs w:val="22"/>
      <w:lang w:val="en-US" w:eastAsia="zh-CN" w:bidi="ar-SA"/>
    </w:rPr>
  </w:style>
  <w:style w:type="character" w:customStyle="1" w:styleId="52">
    <w:name w:val="纯文本 字符"/>
    <w:basedOn w:val="25"/>
    <w:link w:val="16"/>
    <w:qFormat/>
    <w:uiPriority w:val="6"/>
    <w:rPr>
      <w:rFonts w:ascii="宋体" w:hAnsi="宋体" w:eastAsia="宋体" w:cs="Courier New"/>
      <w:color w:val="000000"/>
      <w:kern w:val="1"/>
      <w:szCs w:val="20"/>
      <w:lang w:val="zh-CN"/>
    </w:rPr>
  </w:style>
  <w:style w:type="character" w:customStyle="1" w:styleId="53">
    <w:name w:val="正文文本缩进 字符"/>
    <w:basedOn w:val="25"/>
    <w:link w:val="12"/>
    <w:qFormat/>
    <w:uiPriority w:val="6"/>
    <w:rPr>
      <w:rFonts w:ascii="宋体" w:hAnsi="宋体" w:eastAsia="宋体" w:cs="宋体"/>
      <w:color w:val="000000"/>
      <w:kern w:val="1"/>
      <w:sz w:val="24"/>
      <w:szCs w:val="20"/>
    </w:rPr>
  </w:style>
  <w:style w:type="character" w:customStyle="1" w:styleId="54">
    <w:name w:val="标题 5 字符"/>
    <w:basedOn w:val="25"/>
    <w:link w:val="6"/>
    <w:qFormat/>
    <w:uiPriority w:val="9"/>
    <w:rPr>
      <w:b/>
      <w:bCs/>
      <w:sz w:val="28"/>
      <w:szCs w:val="28"/>
    </w:rPr>
  </w:style>
  <w:style w:type="paragraph" w:customStyle="1" w:styleId="55">
    <w:name w:val="标题5ss"/>
    <w:basedOn w:val="6"/>
    <w:link w:val="57"/>
    <w:qFormat/>
    <w:uiPriority w:val="0"/>
    <w:pPr>
      <w:spacing w:before="0" w:after="0" w:line="240" w:lineRule="auto"/>
    </w:pPr>
    <w:rPr>
      <w:sz w:val="24"/>
    </w:rPr>
  </w:style>
  <w:style w:type="paragraph" w:customStyle="1" w:styleId="56">
    <w:name w:val="标题5sss"/>
    <w:basedOn w:val="55"/>
    <w:link w:val="58"/>
    <w:qFormat/>
    <w:uiPriority w:val="0"/>
    <w:pPr>
      <w:spacing w:line="360" w:lineRule="auto"/>
    </w:pPr>
    <w:rPr>
      <w:rFonts w:asciiTheme="majorEastAsia" w:hAnsiTheme="majorEastAsia" w:eastAsiaTheme="majorEastAsia"/>
    </w:rPr>
  </w:style>
  <w:style w:type="character" w:customStyle="1" w:styleId="57">
    <w:name w:val="标题5ss Char"/>
    <w:basedOn w:val="54"/>
    <w:link w:val="55"/>
    <w:qFormat/>
    <w:uiPriority w:val="0"/>
    <w:rPr>
      <w:sz w:val="24"/>
      <w:szCs w:val="28"/>
    </w:rPr>
  </w:style>
  <w:style w:type="character" w:customStyle="1" w:styleId="58">
    <w:name w:val="标题5sss Char"/>
    <w:basedOn w:val="57"/>
    <w:link w:val="56"/>
    <w:qFormat/>
    <w:uiPriority w:val="0"/>
    <w:rPr>
      <w:rFonts w:asciiTheme="majorEastAsia" w:hAnsiTheme="majorEastAsia" w:eastAsiaTheme="majorEastAsia"/>
      <w:sz w:val="24"/>
      <w:szCs w:val="28"/>
    </w:rPr>
  </w:style>
  <w:style w:type="character" w:customStyle="1" w:styleId="59">
    <w:name w:val="正文文本 字符"/>
    <w:basedOn w:val="25"/>
    <w:link w:val="11"/>
    <w:semiHidden/>
    <w:qFormat/>
    <w:uiPriority w:val="99"/>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文档结构图 字符"/>
    <w:basedOn w:val="25"/>
    <w:link w:val="10"/>
    <w:semiHidden/>
    <w:qFormat/>
    <w:uiPriority w:val="99"/>
    <w:rPr>
      <w:rFonts w:ascii="宋体" w:eastAsia="宋体"/>
      <w:sz w:val="18"/>
      <w:szCs w:val="18"/>
    </w:rPr>
  </w:style>
  <w:style w:type="paragraph" w:customStyle="1" w:styleId="62">
    <w:name w:val="表格文字"/>
    <w:basedOn w:val="1"/>
    <w:qFormat/>
    <w:uiPriority w:val="0"/>
    <w:pPr>
      <w:spacing w:line="360" w:lineRule="auto"/>
    </w:pPr>
    <w:rPr>
      <w:rFonts w:ascii="Times New Roman" w:hAnsi="Times New Roman" w:eastAsia="仿宋_GB2312" w:cs="Times New Roman"/>
      <w:sz w:val="24"/>
      <w:szCs w:val="28"/>
    </w:rPr>
  </w:style>
  <w:style w:type="character" w:customStyle="1" w:styleId="63">
    <w:name w:val="D_正文 Char"/>
    <w:basedOn w:val="25"/>
    <w:link w:val="64"/>
    <w:qFormat/>
    <w:locked/>
    <w:uiPriority w:val="0"/>
    <w:rPr>
      <w:rFonts w:ascii="仿宋_GB2312" w:hAnsi="仿宋" w:eastAsia="仿宋_GB2312" w:cs="Times New Roman"/>
      <w:sz w:val="24"/>
      <w:szCs w:val="21"/>
    </w:rPr>
  </w:style>
  <w:style w:type="paragraph" w:customStyle="1" w:styleId="64">
    <w:name w:val="D_正文"/>
    <w:basedOn w:val="1"/>
    <w:link w:val="63"/>
    <w:qFormat/>
    <w:uiPriority w:val="0"/>
    <w:pPr>
      <w:spacing w:beforeLines="20" w:after="48" w:line="360" w:lineRule="auto"/>
      <w:ind w:firstLine="420" w:firstLineChars="175"/>
      <w:jc w:val="left"/>
    </w:pPr>
    <w:rPr>
      <w:rFonts w:ascii="仿宋_GB2312" w:hAnsi="仿宋" w:eastAsia="仿宋_GB2312" w:cs="Times New Roman"/>
      <w:sz w:val="24"/>
      <w:szCs w:val="21"/>
    </w:rPr>
  </w:style>
  <w:style w:type="paragraph" w:customStyle="1" w:styleId="6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52990-75FF-4349-A46E-A38BBFE4E5FC}">
  <ds:schemaRefs/>
</ds:datastoreItem>
</file>

<file path=docProps/app.xml><?xml version="1.0" encoding="utf-8"?>
<Properties xmlns="http://schemas.openxmlformats.org/officeDocument/2006/extended-properties" xmlns:vt="http://schemas.openxmlformats.org/officeDocument/2006/docPropsVTypes">
  <Template>Normal</Template>
  <Pages>12</Pages>
  <Words>858</Words>
  <Characters>923</Characters>
  <Lines>41</Lines>
  <Paragraphs>11</Paragraphs>
  <TotalTime>854</TotalTime>
  <ScaleCrop>false</ScaleCrop>
  <LinksUpToDate>false</LinksUpToDate>
  <CharactersWithSpaces>948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2024-11-07T00:53:00Z</dcterms:created>
  <dc:creator>danirl</dc:creator>
  <cp:lastModifiedBy>lenovo</cp:lastModifiedBy>
  <cp:lastPrinted>2025-12-31T00:44:00Z</cp:lastPrinted>
  <dcterms:modified xsi:type="dcterms:W3CDTF">2026-01-04T01:47:17Z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eyJoZGlkIjoiNjY4ZWNjZWM5NDk5ODFlODVjMmUwOTY4NmI4MzY4NTIiLCJ1c2VySWQiOiI0MzUxNzYzMjMifQ==</vt:lpwstr>
  </property>
  <property fmtid="{D5CDD505-2E9C-101B-9397-08002B2CF9AE}" pid="4" name="ICV">
    <vt:lpwstr>37125924C6A3495B86332533F076F95E_12</vt:lpwstr>
  </property>
</Properties>
</file>